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B84" w:rsidRDefault="00A85963">
      <w:pPr>
        <w:kinsoku w:val="0"/>
        <w:overflowPunct w:val="0"/>
        <w:autoSpaceDE/>
        <w:autoSpaceDN/>
        <w:adjustRightInd/>
        <w:spacing w:line="270" w:lineRule="exact"/>
        <w:ind w:left="72"/>
        <w:jc w:val="center"/>
        <w:textAlignment w:val="baseline"/>
        <w:rPr>
          <w:b/>
          <w:bCs/>
          <w:spacing w:val="2"/>
          <w:sz w:val="24"/>
          <w:szCs w:val="24"/>
          <w:lang w:val="es-ES" w:eastAsia="es-ES"/>
        </w:rPr>
      </w:pPr>
      <w:bookmarkStart w:id="0" w:name="_GoBack"/>
      <w:bookmarkEnd w:id="0"/>
      <w:r>
        <w:rPr>
          <w:b/>
          <w:bCs/>
          <w:spacing w:val="2"/>
          <w:sz w:val="24"/>
          <w:szCs w:val="24"/>
          <w:lang w:val="es-ES" w:eastAsia="es-ES"/>
        </w:rPr>
        <w:t>RESOLUCIÓN N. TAT-3360-2017</w:t>
      </w:r>
    </w:p>
    <w:p w:rsidR="00E07B84" w:rsidRDefault="00A85963">
      <w:pPr>
        <w:kinsoku w:val="0"/>
        <w:overflowPunct w:val="0"/>
        <w:autoSpaceDE/>
        <w:autoSpaceDN/>
        <w:adjustRightInd/>
        <w:spacing w:before="333" w:line="314"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 treinta y cinco minutos del veintinueve de noviembre del dos mil diecisiete.</w:t>
      </w:r>
    </w:p>
    <w:p w:rsidR="00E07B84" w:rsidRDefault="00A85963">
      <w:pPr>
        <w:kinsoku w:val="0"/>
        <w:overflowPunct w:val="0"/>
        <w:autoSpaceDE/>
        <w:autoSpaceDN/>
        <w:adjustRightInd/>
        <w:spacing w:before="331" w:line="314" w:lineRule="exact"/>
        <w:ind w:left="72"/>
        <w:jc w:val="both"/>
        <w:textAlignment w:val="baseline"/>
        <w:rPr>
          <w:b/>
          <w:bCs/>
          <w:sz w:val="24"/>
          <w:szCs w:val="24"/>
          <w:lang w:val="es-ES" w:eastAsia="es-ES"/>
        </w:rPr>
      </w:pPr>
      <w:r>
        <w:rPr>
          <w:sz w:val="24"/>
          <w:szCs w:val="24"/>
          <w:lang w:val="es-ES" w:eastAsia="es-ES"/>
        </w:rPr>
        <w:t xml:space="preserve">Se conoce </w:t>
      </w:r>
      <w:r w:rsidRPr="00BF3B76">
        <w:rPr>
          <w:b/>
          <w:lang w:val="es-ES" w:eastAsia="es-ES"/>
        </w:rPr>
        <w:t xml:space="preserve">RECURSO DE APELACIÓN EN SUBSIDIO, </w:t>
      </w:r>
      <w:r>
        <w:rPr>
          <w:sz w:val="24"/>
          <w:szCs w:val="24"/>
          <w:lang w:val="es-ES" w:eastAsia="es-ES"/>
        </w:rPr>
        <w:t xml:space="preserve">interpuesto por </w:t>
      </w:r>
      <w:r w:rsidRPr="00BF3B76">
        <w:rPr>
          <w:b/>
          <w:lang w:val="es-ES" w:eastAsia="es-ES"/>
        </w:rPr>
        <w:t>N</w:t>
      </w:r>
      <w:r w:rsidR="00BF3B76">
        <w:rPr>
          <w:b/>
          <w:lang w:val="es-ES" w:eastAsia="es-ES"/>
        </w:rPr>
        <w:t>.V.B.</w:t>
      </w:r>
      <w:r w:rsidRPr="00BF3B76">
        <w:rPr>
          <w:b/>
          <w:lang w:val="es-ES" w:eastAsia="es-ES"/>
        </w:rPr>
        <w:t>,</w:t>
      </w:r>
      <w:r>
        <w:rPr>
          <w:lang w:val="es-ES" w:eastAsia="es-ES"/>
        </w:rPr>
        <w:t xml:space="preserve"> </w:t>
      </w:r>
      <w:r>
        <w:rPr>
          <w:sz w:val="24"/>
          <w:szCs w:val="24"/>
          <w:lang w:val="es-ES" w:eastAsia="es-ES"/>
        </w:rPr>
        <w:t xml:space="preserve">cédula de identidad número </w:t>
      </w:r>
      <w:r w:rsidR="00BF3B76">
        <w:rPr>
          <w:sz w:val="24"/>
          <w:szCs w:val="24"/>
          <w:lang w:val="es-ES" w:eastAsia="es-ES"/>
        </w:rPr>
        <w:t>…</w:t>
      </w:r>
      <w:r>
        <w:rPr>
          <w:sz w:val="24"/>
          <w:szCs w:val="24"/>
          <w:lang w:val="es-ES" w:eastAsia="es-ES"/>
        </w:rPr>
        <w:t>, por intermedio de su apoderado especial administrativo L</w:t>
      </w:r>
      <w:r w:rsidR="00BF3B76">
        <w:rPr>
          <w:sz w:val="24"/>
          <w:szCs w:val="24"/>
          <w:lang w:val="es-ES" w:eastAsia="es-ES"/>
        </w:rPr>
        <w:t>.R.A.P.</w:t>
      </w:r>
      <w:r>
        <w:rPr>
          <w:sz w:val="24"/>
          <w:szCs w:val="24"/>
          <w:lang w:val="es-ES" w:eastAsia="es-ES"/>
        </w:rPr>
        <w:t xml:space="preserve">, cédula de identidad </w:t>
      </w:r>
      <w:r w:rsidR="00BF3B76">
        <w:rPr>
          <w:sz w:val="24"/>
          <w:szCs w:val="24"/>
          <w:lang w:val="es-ES" w:eastAsia="es-ES"/>
        </w:rPr>
        <w:t>…</w:t>
      </w:r>
      <w:r>
        <w:rPr>
          <w:sz w:val="24"/>
          <w:szCs w:val="24"/>
          <w:lang w:val="es-ES" w:eastAsia="es-ES"/>
        </w:rPr>
        <w:t xml:space="preserve">; en contra del </w:t>
      </w:r>
      <w:r>
        <w:rPr>
          <w:b/>
          <w:bCs/>
          <w:sz w:val="24"/>
          <w:szCs w:val="24"/>
          <w:lang w:val="es-ES" w:eastAsia="es-ES"/>
        </w:rPr>
        <w:t xml:space="preserve">Artículo 7.8.1 de la Sesión Ordinaria 13-2017 del 22 de marzo del 2017; </w:t>
      </w:r>
      <w:r>
        <w:rPr>
          <w:sz w:val="24"/>
          <w:szCs w:val="24"/>
          <w:lang w:val="es-ES" w:eastAsia="es-ES"/>
        </w:rPr>
        <w:t xml:space="preserve">adoptado por la Junta Directiva del Consejo de Transporte Público; y que se tramita en este Despacho bajo el </w:t>
      </w:r>
      <w:r>
        <w:rPr>
          <w:b/>
          <w:bCs/>
          <w:sz w:val="24"/>
          <w:szCs w:val="24"/>
          <w:lang w:val="es-ES" w:eastAsia="es-ES"/>
        </w:rPr>
        <w:t>expediente administrativo número TAT-105-17.</w:t>
      </w:r>
    </w:p>
    <w:p w:rsidR="00E07B84" w:rsidRDefault="00A85963">
      <w:pPr>
        <w:kinsoku w:val="0"/>
        <w:overflowPunct w:val="0"/>
        <w:autoSpaceDE/>
        <w:autoSpaceDN/>
        <w:adjustRightInd/>
        <w:spacing w:before="361" w:line="263" w:lineRule="exact"/>
        <w:ind w:left="72"/>
        <w:jc w:val="center"/>
        <w:textAlignment w:val="baseline"/>
        <w:rPr>
          <w:b/>
          <w:bCs/>
          <w:sz w:val="24"/>
          <w:szCs w:val="24"/>
          <w:lang w:val="es-ES" w:eastAsia="es-ES"/>
        </w:rPr>
      </w:pPr>
      <w:r>
        <w:rPr>
          <w:b/>
          <w:bCs/>
          <w:sz w:val="24"/>
          <w:szCs w:val="24"/>
          <w:lang w:val="es-ES" w:eastAsia="es-ES"/>
        </w:rPr>
        <w:t>RESULTANDO</w:t>
      </w:r>
    </w:p>
    <w:p w:rsidR="00E07B84" w:rsidRDefault="00A85963">
      <w:pPr>
        <w:kinsoku w:val="0"/>
        <w:overflowPunct w:val="0"/>
        <w:autoSpaceDE/>
        <w:autoSpaceDN/>
        <w:adjustRightInd/>
        <w:spacing w:before="330" w:line="314" w:lineRule="exact"/>
        <w:ind w:left="72"/>
        <w:jc w:val="both"/>
        <w:textAlignment w:val="baseline"/>
        <w:rPr>
          <w:spacing w:val="1"/>
          <w:sz w:val="24"/>
          <w:szCs w:val="24"/>
          <w:lang w:val="es-ES" w:eastAsia="es-ES"/>
        </w:rPr>
      </w:pPr>
      <w:r>
        <w:rPr>
          <w:b/>
          <w:bCs/>
          <w:spacing w:val="1"/>
          <w:sz w:val="24"/>
          <w:szCs w:val="24"/>
          <w:lang w:val="es-ES" w:eastAsia="es-ES"/>
        </w:rPr>
        <w:t xml:space="preserve">PRIMERO. - </w:t>
      </w:r>
      <w:r>
        <w:rPr>
          <w:spacing w:val="1"/>
          <w:sz w:val="24"/>
          <w:szCs w:val="24"/>
          <w:lang w:val="es-ES" w:eastAsia="es-ES"/>
        </w:rPr>
        <w:t xml:space="preserve">La Junta Directiva del Consejo de Transporte Público, en el </w:t>
      </w:r>
      <w:r>
        <w:rPr>
          <w:b/>
          <w:bCs/>
          <w:spacing w:val="1"/>
          <w:sz w:val="24"/>
          <w:szCs w:val="24"/>
          <w:lang w:val="es-ES" w:eastAsia="es-ES"/>
        </w:rPr>
        <w:t xml:space="preserve">Artículo 7.8.1 de la Sesión Ordinaria 13-2017 del 22 de marzo del 2017, </w:t>
      </w:r>
      <w:r>
        <w:rPr>
          <w:spacing w:val="1"/>
          <w:sz w:val="24"/>
          <w:szCs w:val="24"/>
          <w:lang w:val="es-ES" w:eastAsia="es-ES"/>
        </w:rPr>
        <w:t xml:space="preserve">aprobó las recomendaciones del informe </w:t>
      </w:r>
      <w:r>
        <w:rPr>
          <w:b/>
          <w:bCs/>
          <w:spacing w:val="1"/>
          <w:sz w:val="24"/>
          <w:szCs w:val="24"/>
          <w:lang w:val="es-ES" w:eastAsia="es-ES"/>
        </w:rPr>
        <w:t xml:space="preserve">DAJ-2017-000700 </w:t>
      </w:r>
      <w:r>
        <w:rPr>
          <w:spacing w:val="1"/>
          <w:sz w:val="24"/>
          <w:szCs w:val="24"/>
          <w:lang w:val="es-ES" w:eastAsia="es-ES"/>
        </w:rPr>
        <w:t>del 14 de marzo del 2017, emitido por el Órgano Director del Procedimiento Administrativo conformado por la Dirección de Asuntos Jurídicos del Consejo de Transporte Público, y basándose en sus fundamentos, motivos y contenidos desarrollados en la parte considerativa del oficio de cita, el cual incorpora como parte integral del acuerdo, dispone cancelar la concesión de la placa TG-</w:t>
      </w:r>
      <w:r w:rsidR="00BF3B76">
        <w:rPr>
          <w:spacing w:val="1"/>
          <w:sz w:val="24"/>
          <w:szCs w:val="24"/>
          <w:lang w:val="es-ES" w:eastAsia="es-ES"/>
        </w:rPr>
        <w:t>XX</w:t>
      </w:r>
      <w:r>
        <w:rPr>
          <w:spacing w:val="1"/>
          <w:sz w:val="24"/>
          <w:szCs w:val="24"/>
          <w:lang w:val="es-ES" w:eastAsia="es-ES"/>
        </w:rPr>
        <w:t xml:space="preserve">, al tener por demostrado que el señor </w:t>
      </w:r>
      <w:r w:rsidRPr="00BF3B76">
        <w:rPr>
          <w:b/>
          <w:spacing w:val="1"/>
          <w:lang w:val="es-ES" w:eastAsia="es-ES"/>
        </w:rPr>
        <w:t>N</w:t>
      </w:r>
      <w:r w:rsidR="00BF3B76">
        <w:rPr>
          <w:b/>
          <w:spacing w:val="1"/>
          <w:lang w:val="es-ES" w:eastAsia="es-ES"/>
        </w:rPr>
        <w:t>.V.B.</w:t>
      </w:r>
      <w:r>
        <w:rPr>
          <w:spacing w:val="1"/>
          <w:lang w:val="es-ES" w:eastAsia="es-ES"/>
        </w:rPr>
        <w:t xml:space="preserve"> </w:t>
      </w:r>
      <w:r>
        <w:rPr>
          <w:spacing w:val="1"/>
          <w:sz w:val="24"/>
          <w:szCs w:val="24"/>
          <w:lang w:val="es-ES" w:eastAsia="es-ES"/>
        </w:rPr>
        <w:t>no realizó el cambio de unidad antes del vencimiento del rango de antigüedad y en consecuencia no ha prestado el servicio de manera personal por al menos 8 horas diarias. (Léanse los folios del 16 al 20 del expediente TAT-105-17)</w:t>
      </w:r>
    </w:p>
    <w:p w:rsidR="00E07B84" w:rsidRPr="00BF3B76" w:rsidRDefault="00A85963">
      <w:pPr>
        <w:kinsoku w:val="0"/>
        <w:overflowPunct w:val="0"/>
        <w:autoSpaceDE/>
        <w:autoSpaceDN/>
        <w:adjustRightInd/>
        <w:spacing w:before="322" w:line="314" w:lineRule="exact"/>
        <w:ind w:left="72"/>
        <w:jc w:val="both"/>
        <w:textAlignment w:val="baseline"/>
        <w:rPr>
          <w:sz w:val="24"/>
          <w:szCs w:val="24"/>
          <w:lang w:val="es-ES" w:eastAsia="es-ES"/>
        </w:rPr>
      </w:pPr>
      <w:r>
        <w:rPr>
          <w:sz w:val="24"/>
          <w:szCs w:val="24"/>
          <w:lang w:val="es-ES" w:eastAsia="es-ES"/>
        </w:rPr>
        <w:t xml:space="preserve">El acuerdo fue notificado el </w:t>
      </w:r>
      <w:r>
        <w:rPr>
          <w:b/>
          <w:bCs/>
          <w:sz w:val="24"/>
          <w:szCs w:val="24"/>
          <w:lang w:val="es-ES" w:eastAsia="es-ES"/>
        </w:rPr>
        <w:t xml:space="preserve">miércoles 29 de marzo del 2017, </w:t>
      </w:r>
      <w:r>
        <w:rPr>
          <w:sz w:val="24"/>
          <w:szCs w:val="24"/>
          <w:lang w:val="es-ES" w:eastAsia="es-ES"/>
        </w:rPr>
        <w:t xml:space="preserve">al correo electrónico </w:t>
      </w:r>
      <w:hyperlink r:id="rId5" w:history="1">
        <w:r w:rsidR="00BF3B76" w:rsidRPr="00BF3B76">
          <w:rPr>
            <w:rStyle w:val="Hipervnculo"/>
            <w:color w:val="auto"/>
            <w:sz w:val="24"/>
            <w:szCs w:val="24"/>
            <w:lang w:val="es-ES" w:eastAsia="es-ES"/>
          </w:rPr>
          <w:t>xxxxxxxxxxx@hotmail.com</w:t>
        </w:r>
      </w:hyperlink>
      <w:r w:rsidRPr="00BF3B76">
        <w:rPr>
          <w:sz w:val="24"/>
          <w:szCs w:val="24"/>
          <w:lang w:val="es-ES" w:eastAsia="es-ES"/>
        </w:rPr>
        <w:t>. (Léase el folio 17 del expediente TAT-105-17)</w:t>
      </w:r>
    </w:p>
    <w:p w:rsidR="00E07B84" w:rsidRDefault="00A85963">
      <w:pPr>
        <w:kinsoku w:val="0"/>
        <w:overflowPunct w:val="0"/>
        <w:autoSpaceDE/>
        <w:autoSpaceDN/>
        <w:adjustRightInd/>
        <w:spacing w:before="356" w:line="304" w:lineRule="exact"/>
        <w:ind w:left="72"/>
        <w:jc w:val="both"/>
        <w:textAlignment w:val="baseline"/>
        <w:rPr>
          <w:sz w:val="24"/>
          <w:szCs w:val="24"/>
          <w:lang w:val="es-ES" w:eastAsia="es-ES"/>
        </w:rPr>
      </w:pPr>
      <w:r>
        <w:rPr>
          <w:b/>
          <w:bCs/>
          <w:sz w:val="24"/>
          <w:szCs w:val="24"/>
          <w:lang w:val="es-ES" w:eastAsia="es-ES"/>
        </w:rPr>
        <w:t xml:space="preserve">SEGUNDO. - </w:t>
      </w:r>
      <w:r>
        <w:rPr>
          <w:sz w:val="24"/>
          <w:szCs w:val="24"/>
          <w:lang w:val="es-ES" w:eastAsia="es-ES"/>
        </w:rPr>
        <w:t xml:space="preserve">El </w:t>
      </w:r>
      <w:r>
        <w:rPr>
          <w:b/>
          <w:bCs/>
          <w:sz w:val="24"/>
          <w:szCs w:val="24"/>
          <w:lang w:val="es-ES" w:eastAsia="es-ES"/>
        </w:rPr>
        <w:t xml:space="preserve">6 de abril del 2017, </w:t>
      </w:r>
      <w:r>
        <w:rPr>
          <w:sz w:val="24"/>
          <w:szCs w:val="24"/>
          <w:lang w:val="es-ES" w:eastAsia="es-ES"/>
        </w:rPr>
        <w:t xml:space="preserve">el señor </w:t>
      </w:r>
      <w:r w:rsidRPr="00BF3B76">
        <w:rPr>
          <w:b/>
          <w:lang w:val="es-ES" w:eastAsia="es-ES"/>
        </w:rPr>
        <w:t>N</w:t>
      </w:r>
      <w:r w:rsidR="00BF3B76">
        <w:rPr>
          <w:b/>
          <w:lang w:val="es-ES" w:eastAsia="es-ES"/>
        </w:rPr>
        <w:t>.V.B.</w:t>
      </w:r>
      <w:r>
        <w:rPr>
          <w:lang w:val="es-ES" w:eastAsia="es-ES"/>
        </w:rPr>
        <w:t xml:space="preserve">, </w:t>
      </w:r>
      <w:r>
        <w:rPr>
          <w:sz w:val="24"/>
          <w:szCs w:val="24"/>
          <w:lang w:val="es-ES" w:eastAsia="es-ES"/>
        </w:rPr>
        <w:t xml:space="preserve">por intermedio de su apoderado especial administrativo, interpone formal </w:t>
      </w:r>
      <w:r w:rsidRPr="00BF3B76">
        <w:rPr>
          <w:b/>
          <w:lang w:val="es-ES" w:eastAsia="es-ES"/>
        </w:rPr>
        <w:t>RECURSO DE REVOCATORIA CON APELACIÓN EN SUBSIDIO</w:t>
      </w:r>
      <w:r>
        <w:rPr>
          <w:lang w:val="es-ES" w:eastAsia="es-ES"/>
        </w:rPr>
        <w:t xml:space="preserve">; </w:t>
      </w:r>
      <w:r>
        <w:rPr>
          <w:sz w:val="24"/>
          <w:szCs w:val="24"/>
          <w:lang w:val="es-ES" w:eastAsia="es-ES"/>
        </w:rPr>
        <w:t xml:space="preserve">en contra del </w:t>
      </w:r>
      <w:r>
        <w:rPr>
          <w:b/>
          <w:bCs/>
          <w:sz w:val="24"/>
          <w:szCs w:val="24"/>
          <w:lang w:val="es-ES" w:eastAsia="es-ES"/>
        </w:rPr>
        <w:t xml:space="preserve">Artículo 7.8.1 de la Sesión Ordinaria 13-2017 del 22 de marzo del 2017, </w:t>
      </w:r>
      <w:r>
        <w:rPr>
          <w:sz w:val="24"/>
          <w:szCs w:val="24"/>
          <w:lang w:val="es-ES" w:eastAsia="es-ES"/>
        </w:rPr>
        <w:t>emitido por la Junta Directiva del Consejo de Transporte Público, indicando en resumen los siguientes hechos y argumentaciones:</w:t>
      </w:r>
    </w:p>
    <w:p w:rsidR="00E07B84" w:rsidRDefault="00E07B84">
      <w:pPr>
        <w:kinsoku w:val="0"/>
        <w:overflowPunct w:val="0"/>
        <w:autoSpaceDE/>
        <w:autoSpaceDN/>
        <w:adjustRightInd/>
        <w:spacing w:before="480" w:line="263" w:lineRule="exact"/>
        <w:ind w:left="72"/>
        <w:jc w:val="right"/>
        <w:textAlignment w:val="baseline"/>
        <w:rPr>
          <w:b/>
          <w:bCs/>
          <w:sz w:val="24"/>
          <w:szCs w:val="24"/>
          <w:lang w:val="es-ES" w:eastAsia="es-ES"/>
        </w:rPr>
      </w:pPr>
    </w:p>
    <w:p w:rsidR="00E07B84" w:rsidRDefault="00E07B84">
      <w:pPr>
        <w:kinsoku w:val="0"/>
        <w:overflowPunct w:val="0"/>
        <w:autoSpaceDE/>
        <w:autoSpaceDN/>
        <w:adjustRightInd/>
        <w:spacing w:before="12" w:line="210" w:lineRule="exact"/>
        <w:ind w:left="72" w:right="324"/>
        <w:jc w:val="right"/>
        <w:textAlignment w:val="baseline"/>
        <w:rPr>
          <w:spacing w:val="1"/>
          <w:lang w:val="es-ES" w:eastAsia="es-ES"/>
        </w:rPr>
      </w:pPr>
    </w:p>
    <w:p w:rsidR="00E07B84" w:rsidRDefault="00E07B84">
      <w:pPr>
        <w:widowControl/>
        <w:rPr>
          <w:sz w:val="24"/>
          <w:szCs w:val="24"/>
        </w:rPr>
        <w:sectPr w:rsidR="00E07B84">
          <w:pgSz w:w="12298" w:h="15686"/>
          <w:pgMar w:top="1420" w:right="1541" w:bottom="590" w:left="1757" w:header="720" w:footer="720" w:gutter="0"/>
          <w:cols w:space="720"/>
          <w:noEndnote/>
        </w:sectPr>
      </w:pPr>
    </w:p>
    <w:p w:rsidR="00E07B84" w:rsidRDefault="00A85963" w:rsidP="00BF3B76">
      <w:pPr>
        <w:numPr>
          <w:ilvl w:val="0"/>
          <w:numId w:val="14"/>
        </w:numPr>
        <w:kinsoku w:val="0"/>
        <w:overflowPunct w:val="0"/>
        <w:autoSpaceDE/>
        <w:autoSpaceDN/>
        <w:adjustRightInd/>
        <w:spacing w:line="250" w:lineRule="exact"/>
        <w:ind w:right="72"/>
        <w:jc w:val="both"/>
        <w:textAlignment w:val="baseline"/>
        <w:rPr>
          <w:spacing w:val="-8"/>
          <w:sz w:val="24"/>
          <w:szCs w:val="24"/>
          <w:lang w:val="es-ES" w:eastAsia="es-ES"/>
        </w:rPr>
      </w:pPr>
      <w:r>
        <w:rPr>
          <w:spacing w:val="-8"/>
          <w:sz w:val="24"/>
          <w:szCs w:val="24"/>
          <w:lang w:val="es-ES" w:eastAsia="es-ES"/>
        </w:rPr>
        <w:lastRenderedPageBreak/>
        <w:t>No es cierto que incurriera en las causales para cancelar su derecho de concesión, sino que fue una situación de caso fortuito, puesto que tuvo un accidente de tránsito que le impidió laborar por un período de tiempo prolongado, provocando que su situación económica no fuera la más adecuada.</w:t>
      </w:r>
    </w:p>
    <w:p w:rsidR="00E07B84" w:rsidRDefault="00A85963" w:rsidP="00BF3B76">
      <w:pPr>
        <w:numPr>
          <w:ilvl w:val="0"/>
          <w:numId w:val="14"/>
        </w:numPr>
        <w:kinsoku w:val="0"/>
        <w:overflowPunct w:val="0"/>
        <w:autoSpaceDE/>
        <w:autoSpaceDN/>
        <w:adjustRightInd/>
        <w:spacing w:before="10" w:line="251" w:lineRule="exact"/>
        <w:ind w:right="72"/>
        <w:jc w:val="both"/>
        <w:textAlignment w:val="baseline"/>
        <w:rPr>
          <w:spacing w:val="-8"/>
          <w:sz w:val="24"/>
          <w:szCs w:val="24"/>
          <w:lang w:val="es-ES" w:eastAsia="es-ES"/>
        </w:rPr>
      </w:pPr>
      <w:r>
        <w:rPr>
          <w:spacing w:val="-8"/>
          <w:sz w:val="24"/>
          <w:szCs w:val="24"/>
          <w:lang w:val="es-ES" w:eastAsia="es-ES"/>
        </w:rPr>
        <w:t>Indica que la Administración niega el cambio de unidad presentado en el mes de diciembre del 2016, a raíz del procedimiento instaurado en su contra, por considerar que incumplió con sus deberes establecidos en la Ley 7969 y en el contrato de concesión, lo cual no es cierto.</w:t>
      </w:r>
    </w:p>
    <w:p w:rsidR="00E07B84" w:rsidRPr="00BF3B76" w:rsidRDefault="00A85963" w:rsidP="00BF3B76">
      <w:pPr>
        <w:numPr>
          <w:ilvl w:val="0"/>
          <w:numId w:val="14"/>
        </w:numPr>
        <w:kinsoku w:val="0"/>
        <w:overflowPunct w:val="0"/>
        <w:autoSpaceDE/>
        <w:autoSpaceDN/>
        <w:adjustRightInd/>
        <w:spacing w:before="7" w:line="246" w:lineRule="exact"/>
        <w:ind w:left="709" w:right="72" w:hanging="425"/>
        <w:jc w:val="both"/>
        <w:textAlignment w:val="baseline"/>
        <w:rPr>
          <w:sz w:val="24"/>
          <w:szCs w:val="24"/>
          <w:lang w:val="es-ES" w:eastAsia="es-ES"/>
        </w:rPr>
      </w:pPr>
      <w:r w:rsidRPr="00BF3B76">
        <w:rPr>
          <w:spacing w:val="-6"/>
          <w:sz w:val="24"/>
          <w:szCs w:val="24"/>
          <w:lang w:val="es-ES" w:eastAsia="es-ES"/>
        </w:rPr>
        <w:t xml:space="preserve">Argumenta inconsistencia del acuerdo por no contemplar las eventualidades que </w:t>
      </w:r>
      <w:r w:rsidR="00BF3B76">
        <w:rPr>
          <w:spacing w:val="-6"/>
          <w:sz w:val="24"/>
          <w:szCs w:val="24"/>
          <w:lang w:val="es-ES" w:eastAsia="es-ES"/>
        </w:rPr>
        <w:t xml:space="preserve">   </w:t>
      </w:r>
      <w:r w:rsidRPr="00BF3B76">
        <w:rPr>
          <w:spacing w:val="-6"/>
          <w:sz w:val="24"/>
          <w:szCs w:val="24"/>
          <w:lang w:val="es-ES" w:eastAsia="es-ES"/>
        </w:rPr>
        <w:t>proporciona el caso, solo indica que no existen elementos probatorios suficientes para desvirtuar la responsabilidad del concesionario al no haber hecho el cambio de unidad en el tiempo</w:t>
      </w:r>
      <w:r w:rsidR="00BF3B76" w:rsidRPr="00BF3B76">
        <w:rPr>
          <w:spacing w:val="-6"/>
          <w:sz w:val="24"/>
          <w:szCs w:val="24"/>
          <w:lang w:val="es-ES" w:eastAsia="es-ES"/>
        </w:rPr>
        <w:t xml:space="preserve"> </w:t>
      </w:r>
      <w:r w:rsidRPr="00BF3B76">
        <w:rPr>
          <w:sz w:val="24"/>
          <w:szCs w:val="24"/>
          <w:lang w:val="es-ES" w:eastAsia="es-ES"/>
        </w:rPr>
        <w:t>establecido.</w:t>
      </w:r>
      <w:r w:rsidR="00BF3B76">
        <w:rPr>
          <w:sz w:val="24"/>
          <w:szCs w:val="24"/>
          <w:lang w:val="es-ES" w:eastAsia="es-ES"/>
        </w:rPr>
        <w:t xml:space="preserve"> </w:t>
      </w:r>
      <w:r w:rsidRPr="00BF3B76">
        <w:rPr>
          <w:sz w:val="24"/>
          <w:szCs w:val="24"/>
          <w:lang w:val="es-ES" w:eastAsia="es-ES"/>
        </w:rPr>
        <w:t>Alega que las circunstancias que motivaron el hecho son ajenas a</w:t>
      </w:r>
      <w:r w:rsidR="00BF3B76">
        <w:rPr>
          <w:sz w:val="24"/>
          <w:szCs w:val="24"/>
          <w:lang w:val="es-ES" w:eastAsia="es-ES"/>
        </w:rPr>
        <w:t xml:space="preserve"> </w:t>
      </w:r>
      <w:r w:rsidRPr="00BF3B76">
        <w:rPr>
          <w:sz w:val="24"/>
          <w:szCs w:val="24"/>
          <w:lang w:val="es-ES" w:eastAsia="es-ES"/>
        </w:rPr>
        <w:t>la</w:t>
      </w:r>
      <w:r w:rsidR="00BF3B76">
        <w:rPr>
          <w:sz w:val="24"/>
          <w:szCs w:val="24"/>
          <w:lang w:val="es-ES" w:eastAsia="es-ES"/>
        </w:rPr>
        <w:t xml:space="preserve"> </w:t>
      </w:r>
      <w:r w:rsidRPr="00BF3B76">
        <w:rPr>
          <w:sz w:val="24"/>
          <w:szCs w:val="24"/>
          <w:lang w:val="es-ES" w:eastAsia="es-ES"/>
        </w:rPr>
        <w:t>responsabilidad del concesionario.</w:t>
      </w:r>
    </w:p>
    <w:p w:rsidR="00E07B84" w:rsidRDefault="00A85963" w:rsidP="00BF3B76">
      <w:pPr>
        <w:numPr>
          <w:ilvl w:val="0"/>
          <w:numId w:val="14"/>
        </w:numPr>
        <w:kinsoku w:val="0"/>
        <w:overflowPunct w:val="0"/>
        <w:autoSpaceDE/>
        <w:autoSpaceDN/>
        <w:adjustRightInd/>
        <w:spacing w:before="6" w:line="251" w:lineRule="exact"/>
        <w:ind w:right="72"/>
        <w:jc w:val="both"/>
        <w:textAlignment w:val="baseline"/>
        <w:rPr>
          <w:sz w:val="24"/>
          <w:szCs w:val="24"/>
          <w:lang w:val="es-ES" w:eastAsia="es-ES"/>
        </w:rPr>
      </w:pPr>
      <w:r>
        <w:rPr>
          <w:sz w:val="24"/>
          <w:szCs w:val="24"/>
          <w:lang w:val="es-ES" w:eastAsia="es-ES"/>
        </w:rPr>
        <w:t>Solicita se acoja el Recurso de Revocatoria y en forma subsidiaria se admita el recurso de apelación, con el fin de que se revoque el acuerdo recurrido.</w:t>
      </w:r>
    </w:p>
    <w:p w:rsidR="00E07B84" w:rsidRDefault="00A85963" w:rsidP="00BF3B76">
      <w:pPr>
        <w:numPr>
          <w:ilvl w:val="0"/>
          <w:numId w:val="14"/>
        </w:numPr>
        <w:kinsoku w:val="0"/>
        <w:overflowPunct w:val="0"/>
        <w:autoSpaceDE/>
        <w:autoSpaceDN/>
        <w:adjustRightInd/>
        <w:spacing w:before="2" w:line="251" w:lineRule="exact"/>
        <w:ind w:right="72"/>
        <w:jc w:val="both"/>
        <w:textAlignment w:val="baseline"/>
        <w:rPr>
          <w:sz w:val="24"/>
          <w:szCs w:val="24"/>
          <w:lang w:val="es-ES" w:eastAsia="es-ES"/>
        </w:rPr>
      </w:pPr>
      <w:r>
        <w:rPr>
          <w:sz w:val="24"/>
          <w:szCs w:val="24"/>
          <w:lang w:val="es-ES" w:eastAsia="es-ES"/>
        </w:rPr>
        <w:t>Solicita que el Tribunal disponga la admisibilidad de la prueba que para mejor proveer se ofrece. (Léanse los folios del 9 a 12 del expediente TAT-105-17)</w:t>
      </w:r>
    </w:p>
    <w:p w:rsidR="00E07B84" w:rsidRDefault="00A85963">
      <w:pPr>
        <w:kinsoku w:val="0"/>
        <w:overflowPunct w:val="0"/>
        <w:autoSpaceDE/>
        <w:autoSpaceDN/>
        <w:adjustRightInd/>
        <w:spacing w:before="258" w:line="315" w:lineRule="exact"/>
        <w:ind w:left="72" w:right="72"/>
        <w:jc w:val="both"/>
        <w:textAlignment w:val="baseline"/>
        <w:rPr>
          <w:sz w:val="24"/>
          <w:szCs w:val="24"/>
          <w:lang w:val="es-ES" w:eastAsia="es-ES"/>
        </w:rPr>
      </w:pPr>
      <w:r>
        <w:rPr>
          <w:b/>
          <w:bCs/>
          <w:sz w:val="24"/>
          <w:szCs w:val="24"/>
          <w:lang w:val="es-ES" w:eastAsia="es-ES"/>
        </w:rPr>
        <w:t xml:space="preserve">TERCERO. -La </w:t>
      </w:r>
      <w:r>
        <w:rPr>
          <w:sz w:val="24"/>
          <w:szCs w:val="24"/>
          <w:lang w:val="es-ES" w:eastAsia="es-ES"/>
        </w:rPr>
        <w:t xml:space="preserve">Junta Directiva del Consejo de Transporte Público, conoce el RECURSO DE REVOCATORIA en contra del </w:t>
      </w:r>
      <w:r>
        <w:rPr>
          <w:b/>
          <w:bCs/>
          <w:sz w:val="24"/>
          <w:szCs w:val="24"/>
          <w:lang w:val="es-ES" w:eastAsia="es-ES"/>
        </w:rPr>
        <w:t xml:space="preserve">Artículo 7.8.1 de la Sesión Ordinaria 13-2017 del 22 de marzo del 2017, </w:t>
      </w:r>
      <w:r>
        <w:rPr>
          <w:sz w:val="24"/>
          <w:szCs w:val="24"/>
          <w:lang w:val="es-ES" w:eastAsia="es-ES"/>
        </w:rPr>
        <w:t>y dispone rechazar el recurso de revocatoria por resultar improcedente, dado que para entrar a analizar, como causal eximente de responsabilidad el caso fortuito, el señor V</w:t>
      </w:r>
      <w:r w:rsidR="00BF3B76">
        <w:rPr>
          <w:sz w:val="24"/>
          <w:szCs w:val="24"/>
          <w:lang w:val="es-ES" w:eastAsia="es-ES"/>
        </w:rPr>
        <w:t>.B.</w:t>
      </w:r>
      <w:r>
        <w:rPr>
          <w:sz w:val="24"/>
          <w:szCs w:val="24"/>
          <w:lang w:val="es-ES" w:eastAsia="es-ES"/>
        </w:rPr>
        <w:t xml:space="preserve"> debió haber probado que sufrió un accidente de tránsito, además de presentar las incapacidades correspondientes, que indica durante la audiencia oral y privada que le fueron otorgadas, lo cual no consta en el expediente.</w:t>
      </w:r>
    </w:p>
    <w:p w:rsidR="00E07B84" w:rsidRDefault="00A85963">
      <w:pPr>
        <w:kinsoku w:val="0"/>
        <w:overflowPunct w:val="0"/>
        <w:autoSpaceDE/>
        <w:autoSpaceDN/>
        <w:adjustRightInd/>
        <w:spacing w:before="315" w:line="315" w:lineRule="exact"/>
        <w:ind w:left="72" w:right="72"/>
        <w:jc w:val="both"/>
        <w:textAlignment w:val="baseline"/>
        <w:rPr>
          <w:spacing w:val="1"/>
          <w:sz w:val="24"/>
          <w:szCs w:val="24"/>
          <w:lang w:val="es-ES" w:eastAsia="es-ES"/>
        </w:rPr>
      </w:pPr>
      <w:r>
        <w:rPr>
          <w:spacing w:val="1"/>
          <w:sz w:val="24"/>
          <w:szCs w:val="24"/>
          <w:lang w:val="es-ES" w:eastAsia="es-ES"/>
        </w:rPr>
        <w:t>La mayoría de los Miembros de la Junta Directiva, señalan que consta que el señor V</w:t>
      </w:r>
      <w:r w:rsidR="00BF3B76">
        <w:rPr>
          <w:spacing w:val="1"/>
          <w:sz w:val="24"/>
          <w:szCs w:val="24"/>
          <w:lang w:val="es-ES" w:eastAsia="es-ES"/>
        </w:rPr>
        <w:t>.B.</w:t>
      </w:r>
      <w:r>
        <w:rPr>
          <w:spacing w:val="1"/>
          <w:sz w:val="24"/>
          <w:szCs w:val="24"/>
          <w:lang w:val="es-ES" w:eastAsia="es-ES"/>
        </w:rPr>
        <w:t>, como consecuencia de no realizar el cambio de unidad en el plazo señalado, dejo de prestar el servicio de transporte público modalidad taxi, desde julio del 2016, de acuerdo a lo indicado por él mismo concesionario durante la audiencia oral y privada, cuando refirió que la unidad no opera desde Julio del 2016, con lo cual incumple con las obligaciones de la Ley No. 7969, y violenta el principio de continuidad del artículo 4 de la Ley General de la Administración Pública. (Léanse los folios del 1 al 7 del expediente TAT-105-17)</w:t>
      </w:r>
    </w:p>
    <w:p w:rsidR="00E07B84" w:rsidRDefault="00A85963">
      <w:pPr>
        <w:kinsoku w:val="0"/>
        <w:overflowPunct w:val="0"/>
        <w:autoSpaceDE/>
        <w:autoSpaceDN/>
        <w:adjustRightInd/>
        <w:spacing w:before="289" w:line="329" w:lineRule="exact"/>
        <w:ind w:left="72" w:right="72"/>
        <w:jc w:val="both"/>
        <w:textAlignment w:val="baseline"/>
        <w:rPr>
          <w:sz w:val="24"/>
          <w:szCs w:val="24"/>
          <w:lang w:val="es-ES" w:eastAsia="es-ES"/>
        </w:rPr>
      </w:pPr>
      <w:r>
        <w:rPr>
          <w:sz w:val="24"/>
          <w:szCs w:val="24"/>
          <w:lang w:val="es-ES" w:eastAsia="es-ES"/>
        </w:rPr>
        <w:t xml:space="preserve">El acuerdo fue notificado vía correo electrónico el </w:t>
      </w:r>
      <w:r>
        <w:rPr>
          <w:b/>
          <w:bCs/>
          <w:sz w:val="24"/>
          <w:szCs w:val="24"/>
          <w:lang w:val="es-ES" w:eastAsia="es-ES"/>
        </w:rPr>
        <w:t xml:space="preserve">lunes 18 de setiembre del 2017. </w:t>
      </w:r>
      <w:r>
        <w:rPr>
          <w:sz w:val="24"/>
          <w:szCs w:val="24"/>
          <w:lang w:val="es-ES" w:eastAsia="es-ES"/>
        </w:rPr>
        <w:t>(Léase el folio 2 del expediente TAT-105-17)</w:t>
      </w:r>
    </w:p>
    <w:p w:rsidR="00E07B84" w:rsidRDefault="00A85963">
      <w:pPr>
        <w:kinsoku w:val="0"/>
        <w:overflowPunct w:val="0"/>
        <w:autoSpaceDE/>
        <w:autoSpaceDN/>
        <w:adjustRightInd/>
        <w:spacing w:before="320" w:line="322" w:lineRule="exact"/>
        <w:ind w:left="72" w:right="72"/>
        <w:jc w:val="both"/>
        <w:textAlignment w:val="baseline"/>
        <w:rPr>
          <w:sz w:val="24"/>
          <w:szCs w:val="24"/>
          <w:lang w:val="es-ES" w:eastAsia="es-ES"/>
        </w:rPr>
      </w:pPr>
      <w:r>
        <w:rPr>
          <w:b/>
          <w:bCs/>
          <w:sz w:val="24"/>
          <w:szCs w:val="24"/>
          <w:lang w:val="es-ES" w:eastAsia="es-ES"/>
        </w:rPr>
        <w:t xml:space="preserve">CUARTO. — </w:t>
      </w:r>
      <w:r>
        <w:rPr>
          <w:sz w:val="24"/>
          <w:szCs w:val="24"/>
          <w:lang w:val="es-ES" w:eastAsia="es-ES"/>
        </w:rPr>
        <w:t xml:space="preserve">El </w:t>
      </w:r>
      <w:r>
        <w:rPr>
          <w:b/>
          <w:bCs/>
          <w:sz w:val="24"/>
          <w:szCs w:val="24"/>
          <w:lang w:val="es-ES" w:eastAsia="es-ES"/>
        </w:rPr>
        <w:t xml:space="preserve">30 de octubre del 2017, </w:t>
      </w:r>
      <w:r>
        <w:rPr>
          <w:sz w:val="24"/>
          <w:szCs w:val="24"/>
          <w:lang w:val="es-ES" w:eastAsia="es-ES"/>
        </w:rPr>
        <w:t>el recurrente por intermedio de su apoderado especial administrativo, L</w:t>
      </w:r>
      <w:r w:rsidR="00BF3B76">
        <w:rPr>
          <w:sz w:val="24"/>
          <w:szCs w:val="24"/>
          <w:lang w:val="es-ES" w:eastAsia="es-ES"/>
        </w:rPr>
        <w:t>.</w:t>
      </w:r>
      <w:r>
        <w:rPr>
          <w:sz w:val="24"/>
          <w:szCs w:val="24"/>
          <w:lang w:val="es-ES" w:eastAsia="es-ES"/>
        </w:rPr>
        <w:t xml:space="preserve"> </w:t>
      </w:r>
      <w:r>
        <w:rPr>
          <w:b/>
          <w:bCs/>
          <w:sz w:val="24"/>
          <w:szCs w:val="24"/>
          <w:lang w:val="es-ES" w:eastAsia="es-ES"/>
        </w:rPr>
        <w:t>R</w:t>
      </w:r>
      <w:r w:rsidR="00BF3B76">
        <w:rPr>
          <w:b/>
          <w:bCs/>
          <w:sz w:val="24"/>
          <w:szCs w:val="24"/>
          <w:lang w:val="es-ES" w:eastAsia="es-ES"/>
        </w:rPr>
        <w:t>.A.P.</w:t>
      </w:r>
      <w:r>
        <w:rPr>
          <w:b/>
          <w:bCs/>
          <w:sz w:val="24"/>
          <w:szCs w:val="24"/>
          <w:lang w:val="es-ES" w:eastAsia="es-ES"/>
        </w:rPr>
        <w:t xml:space="preserve">, </w:t>
      </w:r>
      <w:r>
        <w:rPr>
          <w:sz w:val="24"/>
          <w:szCs w:val="24"/>
          <w:lang w:val="es-ES" w:eastAsia="es-ES"/>
        </w:rPr>
        <w:t>se apersona ante el Tribunal Administrativo de Transporte a sostener el Recurso de Apelación y exponer sus agravios como se transcriben a continuación:</w:t>
      </w:r>
    </w:p>
    <w:p w:rsidR="00E07B84" w:rsidRPr="00BF3B76" w:rsidRDefault="00A85963">
      <w:pPr>
        <w:kinsoku w:val="0"/>
        <w:overflowPunct w:val="0"/>
        <w:autoSpaceDE/>
        <w:autoSpaceDN/>
        <w:adjustRightInd/>
        <w:spacing w:before="325" w:after="226" w:line="272" w:lineRule="exact"/>
        <w:ind w:left="936" w:right="72"/>
        <w:textAlignment w:val="baseline"/>
        <w:rPr>
          <w:b/>
          <w:spacing w:val="-2"/>
          <w:u w:val="single"/>
          <w:lang w:val="es-ES" w:eastAsia="es-ES"/>
        </w:rPr>
      </w:pPr>
      <w:r w:rsidRPr="00BF3B76">
        <w:rPr>
          <w:b/>
          <w:spacing w:val="-2"/>
          <w:sz w:val="24"/>
          <w:szCs w:val="24"/>
          <w:lang w:val="es-ES" w:eastAsia="es-ES"/>
        </w:rPr>
        <w:t xml:space="preserve">"(...) 1.- </w:t>
      </w:r>
      <w:r w:rsidRPr="00BF3B76">
        <w:rPr>
          <w:b/>
          <w:spacing w:val="-2"/>
          <w:u w:val="single"/>
          <w:lang w:val="es-ES" w:eastAsia="es-ES"/>
        </w:rPr>
        <w:t xml:space="preserve"> FUERZA MAYOR Y CASO FORTUITO</w:t>
      </w:r>
    </w:p>
    <w:p w:rsidR="00E07B84" w:rsidRDefault="00E07B84">
      <w:pPr>
        <w:kinsoku w:val="0"/>
        <w:overflowPunct w:val="0"/>
        <w:autoSpaceDE/>
        <w:autoSpaceDN/>
        <w:adjustRightInd/>
        <w:spacing w:line="251" w:lineRule="exact"/>
        <w:ind w:left="72" w:right="72"/>
        <w:jc w:val="right"/>
        <w:textAlignment w:val="baseline"/>
        <w:rPr>
          <w:sz w:val="24"/>
          <w:szCs w:val="24"/>
          <w:lang w:val="es-ES" w:eastAsia="es-ES"/>
        </w:rPr>
      </w:pPr>
    </w:p>
    <w:p w:rsidR="00E07B84" w:rsidRPr="00BF3B76" w:rsidRDefault="00E07B84" w:rsidP="00BF3B76">
      <w:pPr>
        <w:kinsoku w:val="0"/>
        <w:overflowPunct w:val="0"/>
        <w:autoSpaceDE/>
        <w:autoSpaceDN/>
        <w:adjustRightInd/>
        <w:spacing w:line="231" w:lineRule="exact"/>
        <w:ind w:left="6624" w:right="72"/>
        <w:textAlignment w:val="baseline"/>
        <w:rPr>
          <w:spacing w:val="-16"/>
          <w:sz w:val="24"/>
          <w:szCs w:val="24"/>
          <w:lang w:val="es-ES" w:eastAsia="es-ES"/>
        </w:rPr>
        <w:sectPr w:rsidR="00E07B84" w:rsidRPr="00BF3B76">
          <w:pgSz w:w="12298" w:h="15686"/>
          <w:pgMar w:top="1320" w:right="1668" w:bottom="750" w:left="1630" w:header="720" w:footer="720" w:gutter="0"/>
          <w:cols w:space="720"/>
          <w:noEndnote/>
        </w:sectPr>
      </w:pPr>
    </w:p>
    <w:p w:rsidR="00E07B84" w:rsidRDefault="00A85963" w:rsidP="00BF3B76">
      <w:pPr>
        <w:kinsoku w:val="0"/>
        <w:overflowPunct w:val="0"/>
        <w:autoSpaceDE/>
        <w:autoSpaceDN/>
        <w:adjustRightInd/>
        <w:spacing w:before="14" w:line="227" w:lineRule="exact"/>
        <w:ind w:left="864" w:right="864"/>
        <w:jc w:val="both"/>
        <w:textAlignment w:val="baseline"/>
        <w:rPr>
          <w:lang w:val="es-ES" w:eastAsia="es-ES"/>
        </w:rPr>
      </w:pPr>
      <w:r>
        <w:rPr>
          <w:lang w:val="es-ES" w:eastAsia="es-ES"/>
        </w:rPr>
        <w:lastRenderedPageBreak/>
        <w:t>Estamos ante una situación de Fuerza Mayor y/o Caso Fortuito puesto que el señor V</w:t>
      </w:r>
      <w:r w:rsidR="00BF3B76">
        <w:rPr>
          <w:lang w:val="es-ES" w:eastAsia="es-ES"/>
        </w:rPr>
        <w:t>.B.</w:t>
      </w:r>
      <w:r>
        <w:rPr>
          <w:lang w:val="es-ES" w:eastAsia="es-ES"/>
        </w:rPr>
        <w:t>, enfrentó un accidente de tránsito que le imposibilitó laborar por un período de tiempo prolongado.</w:t>
      </w:r>
    </w:p>
    <w:p w:rsidR="00E07B84" w:rsidRDefault="00A85963" w:rsidP="00BF3B76">
      <w:pPr>
        <w:kinsoku w:val="0"/>
        <w:overflowPunct w:val="0"/>
        <w:autoSpaceDE/>
        <w:autoSpaceDN/>
        <w:adjustRightInd/>
        <w:spacing w:before="233" w:line="227" w:lineRule="exact"/>
        <w:ind w:left="864" w:right="864"/>
        <w:jc w:val="both"/>
        <w:textAlignment w:val="baseline"/>
        <w:rPr>
          <w:lang w:val="es-ES" w:eastAsia="es-ES"/>
        </w:rPr>
      </w:pPr>
      <w:r>
        <w:rPr>
          <w:lang w:val="es-ES" w:eastAsia="es-ES"/>
        </w:rPr>
        <w:t>Lo anterior provocó que mi representado se viera en una situación económica muy desfavorable debiendo hacer grandes esfuerzos para seguir sus necesidades ordinarias y familiares.</w:t>
      </w:r>
    </w:p>
    <w:p w:rsidR="00E07B84" w:rsidRPr="00BF3B76" w:rsidRDefault="00A85963">
      <w:pPr>
        <w:kinsoku w:val="0"/>
        <w:overflowPunct w:val="0"/>
        <w:autoSpaceDE/>
        <w:autoSpaceDN/>
        <w:adjustRightInd/>
        <w:spacing w:before="692" w:line="193" w:lineRule="exact"/>
        <w:ind w:left="864"/>
        <w:textAlignment w:val="baseline"/>
        <w:rPr>
          <w:b/>
          <w:spacing w:val="-3"/>
          <w:u w:val="single"/>
          <w:lang w:val="es-ES" w:eastAsia="es-ES"/>
        </w:rPr>
      </w:pPr>
      <w:r w:rsidRPr="00BF3B76">
        <w:rPr>
          <w:b/>
          <w:spacing w:val="-3"/>
          <w:u w:val="single"/>
          <w:lang w:val="es-ES" w:eastAsia="es-ES"/>
        </w:rPr>
        <w:t>SOBRE EL INTERES PÚBLICO</w:t>
      </w:r>
    </w:p>
    <w:p w:rsidR="00E07B84" w:rsidRDefault="00A85963">
      <w:pPr>
        <w:kinsoku w:val="0"/>
        <w:overflowPunct w:val="0"/>
        <w:autoSpaceDE/>
        <w:autoSpaceDN/>
        <w:adjustRightInd/>
        <w:spacing w:before="270" w:line="227" w:lineRule="exact"/>
        <w:ind w:left="864" w:right="864"/>
        <w:jc w:val="both"/>
        <w:textAlignment w:val="baseline"/>
        <w:rPr>
          <w:spacing w:val="3"/>
          <w:lang w:val="es-ES" w:eastAsia="es-ES"/>
        </w:rPr>
      </w:pPr>
      <w:r>
        <w:rPr>
          <w:spacing w:val="3"/>
          <w:lang w:val="es-ES" w:eastAsia="es-ES"/>
        </w:rPr>
        <w:t>La Administración debe ponderar lo que resulta más conveniente que se permita realizar el Cambio de Unidad, aún en esta etapa, y que no se provoque un desequilibrio para los usuarios al retirar del servicio esa placa, aumentando loa (sic) proliferación de los operadores informales, provocando un efecto negativo para mi representado y a su núcleo familiar, ya que dependen por entero de su oficio de Taxista para su supervivencia.</w:t>
      </w:r>
    </w:p>
    <w:p w:rsidR="00E07B84" w:rsidRDefault="00BF3B76" w:rsidP="00BF3B76">
      <w:pPr>
        <w:kinsoku w:val="0"/>
        <w:overflowPunct w:val="0"/>
        <w:autoSpaceDE/>
        <w:autoSpaceDN/>
        <w:adjustRightInd/>
        <w:spacing w:before="39" w:line="213" w:lineRule="exact"/>
        <w:textAlignment w:val="baseline"/>
        <w:rPr>
          <w:spacing w:val="-24"/>
          <w:lang w:val="es-ES" w:eastAsia="es-ES"/>
        </w:rPr>
      </w:pPr>
      <w:r>
        <w:rPr>
          <w:spacing w:val="-24"/>
          <w:lang w:val="es-ES" w:eastAsia="es-ES"/>
        </w:rPr>
        <w:t xml:space="preserve">                                  (…</w:t>
      </w:r>
      <w:r w:rsidR="00A85963">
        <w:rPr>
          <w:spacing w:val="-24"/>
          <w:lang w:val="es-ES" w:eastAsia="es-ES"/>
        </w:rPr>
        <w:t>)</w:t>
      </w:r>
    </w:p>
    <w:p w:rsidR="00E07B84" w:rsidRDefault="00A85963">
      <w:pPr>
        <w:kinsoku w:val="0"/>
        <w:overflowPunct w:val="0"/>
        <w:autoSpaceDE/>
        <w:autoSpaceDN/>
        <w:adjustRightInd/>
        <w:spacing w:line="222" w:lineRule="exact"/>
        <w:ind w:left="864" w:right="864"/>
        <w:jc w:val="both"/>
        <w:textAlignment w:val="baseline"/>
        <w:rPr>
          <w:spacing w:val="4"/>
          <w:lang w:val="es-ES" w:eastAsia="es-ES"/>
        </w:rPr>
      </w:pPr>
      <w:r>
        <w:rPr>
          <w:spacing w:val="4"/>
          <w:lang w:val="es-ES" w:eastAsia="es-ES"/>
        </w:rPr>
        <w:t xml:space="preserve">Por lo anterior solicito que se resuelva favorablemente el </w:t>
      </w:r>
      <w:r w:rsidRPr="00BF3B76">
        <w:rPr>
          <w:b/>
          <w:spacing w:val="4"/>
          <w:lang w:val="es-ES" w:eastAsia="es-ES"/>
        </w:rPr>
        <w:t>RECURSO DE APELACIÓN</w:t>
      </w:r>
      <w:r>
        <w:rPr>
          <w:spacing w:val="4"/>
          <w:lang w:val="es-ES" w:eastAsia="es-ES"/>
        </w:rPr>
        <w:t xml:space="preserve"> y se revoque el acuerdo recurrido. (...)" (Léanse los folios 60 a 62 del expediente TAT-105-17)</w:t>
      </w:r>
    </w:p>
    <w:p w:rsidR="00E07B84" w:rsidRDefault="00A85963">
      <w:pPr>
        <w:kinsoku w:val="0"/>
        <w:overflowPunct w:val="0"/>
        <w:autoSpaceDE/>
        <w:autoSpaceDN/>
        <w:adjustRightInd/>
        <w:spacing w:before="238" w:line="273" w:lineRule="exact"/>
        <w:ind w:left="72"/>
        <w:textAlignment w:val="baseline"/>
        <w:rPr>
          <w:sz w:val="24"/>
          <w:szCs w:val="24"/>
          <w:lang w:val="es-ES" w:eastAsia="es-ES"/>
        </w:rPr>
      </w:pPr>
      <w:r>
        <w:rPr>
          <w:b/>
          <w:bCs/>
          <w:sz w:val="24"/>
          <w:szCs w:val="24"/>
          <w:lang w:val="es-ES" w:eastAsia="es-ES"/>
        </w:rPr>
        <w:t xml:space="preserve">QUINTO. - </w:t>
      </w:r>
      <w:r>
        <w:rPr>
          <w:sz w:val="24"/>
          <w:szCs w:val="24"/>
          <w:lang w:val="es-ES" w:eastAsia="es-ES"/>
        </w:rPr>
        <w:t>En los procedimientos seguidos se han observado las prescripciones legales.</w:t>
      </w:r>
    </w:p>
    <w:p w:rsidR="00E07B84" w:rsidRDefault="00A85963">
      <w:pPr>
        <w:kinsoku w:val="0"/>
        <w:overflowPunct w:val="0"/>
        <w:autoSpaceDE/>
        <w:autoSpaceDN/>
        <w:adjustRightInd/>
        <w:spacing w:before="354" w:line="261" w:lineRule="exact"/>
        <w:ind w:left="72"/>
        <w:textAlignment w:val="baseline"/>
        <w:rPr>
          <w:b/>
          <w:bCs/>
          <w:sz w:val="24"/>
          <w:szCs w:val="24"/>
          <w:lang w:val="es-ES" w:eastAsia="es-ES"/>
        </w:rPr>
      </w:pPr>
      <w:r>
        <w:rPr>
          <w:b/>
          <w:bCs/>
          <w:sz w:val="24"/>
          <w:szCs w:val="24"/>
          <w:lang w:val="es-ES" w:eastAsia="es-ES"/>
        </w:rPr>
        <w:t>REDACTA EL JUEZ PORTUGUEZ MÉNDEZ.</w:t>
      </w:r>
    </w:p>
    <w:p w:rsidR="00E07B84" w:rsidRDefault="00A85963">
      <w:pPr>
        <w:kinsoku w:val="0"/>
        <w:overflowPunct w:val="0"/>
        <w:autoSpaceDE/>
        <w:autoSpaceDN/>
        <w:adjustRightInd/>
        <w:spacing w:before="335" w:line="261" w:lineRule="exact"/>
        <w:ind w:left="72"/>
        <w:jc w:val="center"/>
        <w:textAlignment w:val="baseline"/>
        <w:rPr>
          <w:b/>
          <w:bCs/>
          <w:sz w:val="24"/>
          <w:szCs w:val="24"/>
          <w:lang w:val="es-ES" w:eastAsia="es-ES"/>
        </w:rPr>
      </w:pPr>
      <w:r>
        <w:rPr>
          <w:b/>
          <w:bCs/>
          <w:sz w:val="24"/>
          <w:szCs w:val="24"/>
          <w:lang w:val="es-ES" w:eastAsia="es-ES"/>
        </w:rPr>
        <w:t>CONSIDERANDO</w:t>
      </w:r>
    </w:p>
    <w:p w:rsidR="00E07B84" w:rsidRDefault="00A85963">
      <w:pPr>
        <w:numPr>
          <w:ilvl w:val="0"/>
          <w:numId w:val="2"/>
        </w:numPr>
        <w:kinsoku w:val="0"/>
        <w:overflowPunct w:val="0"/>
        <w:autoSpaceDE/>
        <w:autoSpaceDN/>
        <w:adjustRightInd/>
        <w:spacing w:before="350" w:line="310" w:lineRule="exact"/>
        <w:ind w:right="72"/>
        <w:jc w:val="both"/>
        <w:textAlignment w:val="baseline"/>
        <w:rPr>
          <w:sz w:val="24"/>
          <w:szCs w:val="24"/>
          <w:lang w:val="es-ES" w:eastAsia="es-ES"/>
        </w:rPr>
      </w:pPr>
      <w:r>
        <w:rPr>
          <w:b/>
          <w:bCs/>
          <w:sz w:val="24"/>
          <w:szCs w:val="24"/>
          <w:lang w:val="es-ES" w:eastAsia="es-ES"/>
        </w:rPr>
        <w:t xml:space="preserve">SOBRE LA COMPETENCIA: </w:t>
      </w:r>
      <w:r>
        <w:rPr>
          <w:sz w:val="24"/>
          <w:szCs w:val="24"/>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E07B84" w:rsidRPr="00BF3B76" w:rsidRDefault="00A85963">
      <w:pPr>
        <w:numPr>
          <w:ilvl w:val="0"/>
          <w:numId w:val="2"/>
        </w:numPr>
        <w:kinsoku w:val="0"/>
        <w:overflowPunct w:val="0"/>
        <w:autoSpaceDE/>
        <w:autoSpaceDN/>
        <w:adjustRightInd/>
        <w:spacing w:before="331" w:line="318" w:lineRule="exact"/>
        <w:ind w:right="72"/>
        <w:jc w:val="both"/>
        <w:textAlignment w:val="baseline"/>
        <w:rPr>
          <w:spacing w:val="-1"/>
          <w:sz w:val="24"/>
          <w:szCs w:val="24"/>
          <w:lang w:val="es-ES" w:eastAsia="es-ES"/>
        </w:rPr>
      </w:pPr>
      <w:r>
        <w:rPr>
          <w:b/>
          <w:bCs/>
          <w:spacing w:val="-1"/>
          <w:sz w:val="24"/>
          <w:szCs w:val="24"/>
          <w:lang w:val="es-ES" w:eastAsia="es-ES"/>
        </w:rPr>
        <w:t xml:space="preserve">SOBRE LA ADMISIBILIDAD DEL RECURSO: </w:t>
      </w:r>
      <w:r>
        <w:rPr>
          <w:b/>
          <w:bCs/>
          <w:spacing w:val="-1"/>
          <w:sz w:val="24"/>
          <w:szCs w:val="24"/>
          <w:u w:val="single"/>
          <w:lang w:val="es-ES" w:eastAsia="es-ES"/>
        </w:rPr>
        <w:t xml:space="preserve">En cuanto a la Legitimación: </w:t>
      </w:r>
      <w:r>
        <w:rPr>
          <w:spacing w:val="-1"/>
          <w:sz w:val="24"/>
          <w:szCs w:val="24"/>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1"/>
          <w:sz w:val="24"/>
          <w:szCs w:val="24"/>
          <w:lang w:val="es-ES" w:eastAsia="es-ES"/>
        </w:rPr>
        <w:t xml:space="preserve">Artículo 7.8.1 de la Sesión Ordinaria 13-2017 del 22 de marzo del 2017, </w:t>
      </w:r>
      <w:r>
        <w:rPr>
          <w:spacing w:val="-1"/>
          <w:sz w:val="24"/>
          <w:szCs w:val="24"/>
          <w:lang w:val="es-ES" w:eastAsia="es-ES"/>
        </w:rPr>
        <w:t xml:space="preserve">la Junta Directiva del Consejo de Transporte Público, le canceló su derecho de concesión administrativa de servicio de transporte público modalidad taxi bajo la placa </w:t>
      </w:r>
      <w:r>
        <w:rPr>
          <w:b/>
          <w:bCs/>
          <w:spacing w:val="-1"/>
          <w:sz w:val="24"/>
          <w:szCs w:val="24"/>
          <w:lang w:val="es-ES" w:eastAsia="es-ES"/>
        </w:rPr>
        <w:t>TG</w:t>
      </w:r>
      <w:r>
        <w:rPr>
          <w:rFonts w:ascii="Bookman Old Style" w:hAnsi="Bookman Old Style" w:cs="Bookman Old Style"/>
          <w:b/>
          <w:bCs/>
          <w:spacing w:val="-1"/>
          <w:sz w:val="24"/>
          <w:szCs w:val="24"/>
          <w:lang w:val="es-ES" w:eastAsia="es-ES"/>
        </w:rPr>
        <w:t>-</w:t>
      </w:r>
      <w:r w:rsidR="00BF3B76" w:rsidRPr="00BF3B76">
        <w:rPr>
          <w:b/>
          <w:bCs/>
          <w:spacing w:val="-1"/>
          <w:sz w:val="24"/>
          <w:szCs w:val="24"/>
          <w:lang w:val="es-ES" w:eastAsia="es-ES"/>
        </w:rPr>
        <w:t>XX</w:t>
      </w:r>
      <w:r>
        <w:rPr>
          <w:b/>
          <w:bCs/>
          <w:spacing w:val="-1"/>
          <w:sz w:val="24"/>
          <w:szCs w:val="24"/>
          <w:lang w:val="es-ES" w:eastAsia="es-ES"/>
        </w:rPr>
        <w:t xml:space="preserve">. </w:t>
      </w:r>
      <w:r>
        <w:rPr>
          <w:spacing w:val="-1"/>
          <w:sz w:val="24"/>
          <w:szCs w:val="24"/>
          <w:lang w:val="es-ES" w:eastAsia="es-ES"/>
        </w:rPr>
        <w:t xml:space="preserve">(Léase el folio 16 del expediente administrativo TAT-105-17) </w:t>
      </w:r>
      <w:r>
        <w:rPr>
          <w:b/>
          <w:bCs/>
          <w:spacing w:val="-1"/>
          <w:sz w:val="24"/>
          <w:szCs w:val="24"/>
          <w:u w:val="single"/>
          <w:lang w:val="es-ES" w:eastAsia="es-ES"/>
        </w:rPr>
        <w:t>En cuanto al plazo:</w:t>
      </w:r>
      <w:r>
        <w:rPr>
          <w:spacing w:val="-1"/>
          <w:sz w:val="24"/>
          <w:szCs w:val="24"/>
          <w:lang w:val="es-ES" w:eastAsia="es-ES"/>
        </w:rPr>
        <w:t xml:space="preserve"> El acto administrativo que canceló el derecho de la concesión administrativa de servicio de transporte público modalidad taxi, </w:t>
      </w:r>
      <w:r>
        <w:rPr>
          <w:b/>
          <w:bCs/>
          <w:spacing w:val="-1"/>
          <w:sz w:val="24"/>
          <w:szCs w:val="24"/>
          <w:lang w:val="es-ES" w:eastAsia="es-ES"/>
        </w:rPr>
        <w:t>Artículo 7.8.1 de la Sesión Ordinaria 13</w:t>
      </w:r>
      <w:r>
        <w:rPr>
          <w:b/>
          <w:bCs/>
          <w:spacing w:val="-1"/>
          <w:sz w:val="24"/>
          <w:szCs w:val="24"/>
          <w:lang w:val="es-ES" w:eastAsia="es-ES"/>
        </w:rPr>
        <w:softHyphen/>
        <w:t xml:space="preserve">2017 del 22 de marzo del 2017, </w:t>
      </w:r>
      <w:r>
        <w:rPr>
          <w:spacing w:val="-1"/>
          <w:sz w:val="24"/>
          <w:szCs w:val="24"/>
          <w:lang w:val="es-ES" w:eastAsia="es-ES"/>
        </w:rPr>
        <w:t xml:space="preserve">fue notificado, al correo electrónico </w:t>
      </w:r>
      <w:hyperlink r:id="rId6" w:history="1">
        <w:r w:rsidR="00BF3B76" w:rsidRPr="00BF3B76">
          <w:rPr>
            <w:rStyle w:val="Hipervnculo"/>
            <w:color w:val="auto"/>
            <w:spacing w:val="-1"/>
            <w:sz w:val="24"/>
            <w:szCs w:val="24"/>
            <w:u w:val="none"/>
            <w:lang w:val="es-ES" w:eastAsia="es-ES"/>
          </w:rPr>
          <w:t>xxxxxxxx@hotmail.com</w:t>
        </w:r>
      </w:hyperlink>
      <w:r w:rsidRPr="00BF3B76">
        <w:rPr>
          <w:spacing w:val="-1"/>
          <w:sz w:val="24"/>
          <w:szCs w:val="24"/>
          <w:lang w:val="es-ES" w:eastAsia="es-ES"/>
        </w:rPr>
        <w:t xml:space="preserve">, el miércoles </w:t>
      </w:r>
      <w:r w:rsidRPr="00BF3B76">
        <w:rPr>
          <w:b/>
          <w:bCs/>
          <w:spacing w:val="-1"/>
          <w:sz w:val="24"/>
          <w:szCs w:val="24"/>
          <w:lang w:val="es-ES" w:eastAsia="es-ES"/>
        </w:rPr>
        <w:t xml:space="preserve">29 de marzo del 2017, </w:t>
      </w:r>
      <w:r w:rsidRPr="00BF3B76">
        <w:rPr>
          <w:spacing w:val="-1"/>
          <w:sz w:val="24"/>
          <w:szCs w:val="24"/>
          <w:lang w:val="es-ES" w:eastAsia="es-ES"/>
        </w:rPr>
        <w:t>y el recurso de</w:t>
      </w:r>
    </w:p>
    <w:p w:rsidR="00E07B84" w:rsidRDefault="00E07B84">
      <w:pPr>
        <w:kinsoku w:val="0"/>
        <w:overflowPunct w:val="0"/>
        <w:autoSpaceDE/>
        <w:autoSpaceDN/>
        <w:adjustRightInd/>
        <w:spacing w:before="304" w:line="227" w:lineRule="exact"/>
        <w:ind w:left="72"/>
        <w:jc w:val="right"/>
        <w:textAlignment w:val="baseline"/>
        <w:rPr>
          <w:lang w:val="es-ES" w:eastAsia="es-ES"/>
        </w:rPr>
      </w:pPr>
    </w:p>
    <w:p w:rsidR="00E07B84" w:rsidRPr="00BF3B76" w:rsidRDefault="00E07B84" w:rsidP="00BF3B76">
      <w:pPr>
        <w:kinsoku w:val="0"/>
        <w:overflowPunct w:val="0"/>
        <w:autoSpaceDE/>
        <w:autoSpaceDN/>
        <w:adjustRightInd/>
        <w:spacing w:line="222" w:lineRule="exact"/>
        <w:ind w:left="72" w:right="360"/>
        <w:jc w:val="right"/>
        <w:textAlignment w:val="baseline"/>
        <w:rPr>
          <w:lang w:val="es-ES" w:eastAsia="es-ES"/>
        </w:rPr>
        <w:sectPr w:rsidR="00E07B84" w:rsidRPr="00BF3B76">
          <w:pgSz w:w="12302" w:h="15706"/>
          <w:pgMar w:top="1480" w:right="1507" w:bottom="570" w:left="1795" w:header="720" w:footer="720" w:gutter="0"/>
          <w:cols w:space="720"/>
          <w:noEndnote/>
        </w:sectPr>
      </w:pPr>
    </w:p>
    <w:p w:rsidR="00E07B84" w:rsidRDefault="00A85963">
      <w:pPr>
        <w:kinsoku w:val="0"/>
        <w:overflowPunct w:val="0"/>
        <w:autoSpaceDE/>
        <w:autoSpaceDN/>
        <w:adjustRightInd/>
        <w:spacing w:line="293" w:lineRule="exact"/>
        <w:ind w:left="144" w:right="72"/>
        <w:jc w:val="both"/>
        <w:textAlignment w:val="baseline"/>
        <w:rPr>
          <w:sz w:val="22"/>
          <w:szCs w:val="22"/>
          <w:lang w:val="es-ES" w:eastAsia="es-ES"/>
        </w:rPr>
      </w:pPr>
      <w:r>
        <w:rPr>
          <w:sz w:val="22"/>
          <w:szCs w:val="22"/>
          <w:lang w:val="es-ES" w:eastAsia="es-ES"/>
        </w:rPr>
        <w:lastRenderedPageBreak/>
        <w:t xml:space="preserve">revocatoria con apelación en subsidio fue presentado el </w:t>
      </w:r>
      <w:r>
        <w:rPr>
          <w:b/>
          <w:bCs/>
          <w:sz w:val="22"/>
          <w:szCs w:val="22"/>
          <w:lang w:val="es-ES" w:eastAsia="es-ES"/>
        </w:rPr>
        <w:t xml:space="preserve">6 de abril del 2017; </w:t>
      </w:r>
      <w:r>
        <w:rPr>
          <w:sz w:val="22"/>
          <w:szCs w:val="22"/>
          <w:lang w:val="es-ES" w:eastAsia="es-ES"/>
        </w:rPr>
        <w:t>por lo que se encuentra dentro del plazo de ley.</w:t>
      </w:r>
    </w:p>
    <w:p w:rsidR="00E07B84" w:rsidRDefault="00A85963">
      <w:pPr>
        <w:tabs>
          <w:tab w:val="right" w:pos="8928"/>
        </w:tabs>
        <w:kinsoku w:val="0"/>
        <w:overflowPunct w:val="0"/>
        <w:autoSpaceDE/>
        <w:autoSpaceDN/>
        <w:adjustRightInd/>
        <w:spacing w:before="383" w:line="255" w:lineRule="exact"/>
        <w:ind w:left="144" w:right="72"/>
        <w:jc w:val="both"/>
        <w:textAlignment w:val="baseline"/>
        <w:rPr>
          <w:sz w:val="22"/>
          <w:szCs w:val="22"/>
          <w:lang w:val="es-ES" w:eastAsia="es-ES"/>
        </w:rPr>
      </w:pPr>
      <w:r>
        <w:rPr>
          <w:b/>
          <w:bCs/>
          <w:sz w:val="22"/>
          <w:szCs w:val="22"/>
          <w:lang w:val="es-ES" w:eastAsia="es-ES"/>
        </w:rPr>
        <w:t>3.</w:t>
      </w:r>
      <w:r>
        <w:rPr>
          <w:b/>
          <w:bCs/>
          <w:sz w:val="22"/>
          <w:szCs w:val="22"/>
          <w:lang w:val="es-ES" w:eastAsia="es-ES"/>
        </w:rPr>
        <w:tab/>
        <w:t xml:space="preserve">HECHOS PROBADOS. - </w:t>
      </w:r>
      <w:r>
        <w:rPr>
          <w:sz w:val="22"/>
          <w:szCs w:val="22"/>
          <w:lang w:val="es-ES" w:eastAsia="es-ES"/>
        </w:rPr>
        <w:t>De importancia para la decisión de este asunto, se</w:t>
      </w:r>
    </w:p>
    <w:p w:rsidR="00E07B84" w:rsidRDefault="00A85963">
      <w:pPr>
        <w:kinsoku w:val="0"/>
        <w:overflowPunct w:val="0"/>
        <w:autoSpaceDE/>
        <w:autoSpaceDN/>
        <w:adjustRightInd/>
        <w:spacing w:before="53" w:line="255" w:lineRule="exact"/>
        <w:ind w:left="144" w:right="72"/>
        <w:textAlignment w:val="baseline"/>
        <w:rPr>
          <w:spacing w:val="6"/>
          <w:sz w:val="22"/>
          <w:szCs w:val="22"/>
          <w:lang w:val="es-ES" w:eastAsia="es-ES"/>
        </w:rPr>
      </w:pPr>
      <w:r>
        <w:rPr>
          <w:spacing w:val="6"/>
          <w:sz w:val="22"/>
          <w:szCs w:val="22"/>
          <w:lang w:val="es-ES" w:eastAsia="es-ES"/>
        </w:rPr>
        <w:t>estiman como debidamente demostrados los siguientes hechos:</w:t>
      </w:r>
    </w:p>
    <w:p w:rsidR="00E07B84" w:rsidRDefault="00A85963">
      <w:pPr>
        <w:numPr>
          <w:ilvl w:val="0"/>
          <w:numId w:val="3"/>
        </w:numPr>
        <w:kinsoku w:val="0"/>
        <w:overflowPunct w:val="0"/>
        <w:autoSpaceDE/>
        <w:autoSpaceDN/>
        <w:adjustRightInd/>
        <w:spacing w:before="354" w:line="252" w:lineRule="exact"/>
        <w:ind w:right="72"/>
        <w:jc w:val="both"/>
        <w:textAlignment w:val="baseline"/>
        <w:rPr>
          <w:spacing w:val="-1"/>
          <w:sz w:val="22"/>
          <w:szCs w:val="22"/>
          <w:lang w:val="es-ES" w:eastAsia="es-ES"/>
        </w:rPr>
      </w:pPr>
      <w:r>
        <w:rPr>
          <w:b/>
          <w:bCs/>
          <w:spacing w:val="-1"/>
          <w:sz w:val="22"/>
          <w:szCs w:val="22"/>
          <w:lang w:val="es-ES" w:eastAsia="es-ES"/>
        </w:rPr>
        <w:t xml:space="preserve">El 3 de marzo del 2016, </w:t>
      </w:r>
      <w:r>
        <w:rPr>
          <w:spacing w:val="-1"/>
          <w:sz w:val="22"/>
          <w:szCs w:val="22"/>
          <w:lang w:val="es-ES" w:eastAsia="es-ES"/>
        </w:rPr>
        <w:t xml:space="preserve">la Junta Directica del Consejo de Transporte Público, en el </w:t>
      </w:r>
      <w:r>
        <w:rPr>
          <w:b/>
          <w:bCs/>
          <w:spacing w:val="-1"/>
          <w:sz w:val="22"/>
          <w:szCs w:val="22"/>
          <w:lang w:val="es-ES" w:eastAsia="es-ES"/>
        </w:rPr>
        <w:t xml:space="preserve">artículo 8.1 de la Sesión Ordinaria 10-2016, </w:t>
      </w:r>
      <w:r>
        <w:rPr>
          <w:spacing w:val="-1"/>
          <w:sz w:val="22"/>
          <w:szCs w:val="22"/>
          <w:lang w:val="es-ES" w:eastAsia="es-ES"/>
        </w:rPr>
        <w:t xml:space="preserve">acoge el contenido de los oficios DE-2016-0648 y DAJ-2016-000722, y acuerda: « </w:t>
      </w:r>
      <w:r w:rsidRPr="00BF3B76">
        <w:rPr>
          <w:b/>
          <w:i/>
          <w:iCs/>
          <w:spacing w:val="-1"/>
          <w:sz w:val="22"/>
          <w:szCs w:val="22"/>
          <w:lang w:val="es-ES" w:eastAsia="es-ES"/>
        </w:rPr>
        <w:t>2.</w:t>
      </w:r>
      <w:r>
        <w:rPr>
          <w:i/>
          <w:iCs/>
          <w:spacing w:val="-1"/>
          <w:sz w:val="22"/>
          <w:szCs w:val="22"/>
          <w:lang w:val="es-ES" w:eastAsia="es-ES"/>
        </w:rPr>
        <w:t xml:space="preserve"> Autorización para que en forma general les sea autorizada la realización del cambio de unidad a cada concesionario que así lo solicite, lo anterior, sujeto la apertura de los respectivos procedimientos administrativos ordinarios, según lo adoptado en el acuerdo contenido en el Artículo 8.2 de la Sesión Ordinaria 06-2016 del 10 de febrero recién pasado, los cuales deberán realizarse para averiguar la verdad real de los hechos en cuanto al incumplimiento de la antigüedad del vehículo taxi. </w:t>
      </w:r>
      <w:r>
        <w:rPr>
          <w:b/>
          <w:bCs/>
          <w:spacing w:val="-1"/>
          <w:sz w:val="22"/>
          <w:szCs w:val="22"/>
          <w:lang w:val="es-ES" w:eastAsia="es-ES"/>
        </w:rPr>
        <w:t xml:space="preserve">3. </w:t>
      </w:r>
      <w:r>
        <w:rPr>
          <w:i/>
          <w:iCs/>
          <w:spacing w:val="-1"/>
          <w:sz w:val="22"/>
          <w:szCs w:val="22"/>
          <w:lang w:val="es-ES" w:eastAsia="es-ES"/>
        </w:rPr>
        <w:t xml:space="preserve">Iniciar Procedimiento Administrativo en contra de los concesionarios de taxi (detallados en el anexo adjunto) que a la fecha no han presentado gestión de cambio de unidad (modelo 2000), acuerdo que conlleva efectos individuales cada uno de los concesionarios inmersos en el presente informe, y se comisiona a la Dirección de Asuntos Jurídicos para la ejecución de los procedimientos ordenados. </w:t>
      </w:r>
      <w:r w:rsidRPr="00BF3B76">
        <w:rPr>
          <w:b/>
          <w:i/>
          <w:iCs/>
          <w:spacing w:val="-1"/>
          <w:sz w:val="22"/>
          <w:szCs w:val="22"/>
          <w:lang w:val="es-ES" w:eastAsia="es-ES"/>
        </w:rPr>
        <w:t>4.</w:t>
      </w:r>
      <w:r>
        <w:rPr>
          <w:i/>
          <w:iCs/>
          <w:spacing w:val="-1"/>
          <w:sz w:val="22"/>
          <w:szCs w:val="22"/>
          <w:lang w:val="es-ES" w:eastAsia="es-ES"/>
        </w:rPr>
        <w:t xml:space="preserve"> Informar a los concesionarios de taxi, que se enuncian en el aneo (sic) del presente informe, que en estos casos, pueden concretarse el cambio de unidad, previo cumplimiento de requisitos, situación que deberá determinar el Departamento de Administración de Concesiones y Permisos, y previo a que el concesionario señale expresamente por escrito y conste en el expediente, estar de acuerdo con el cambio de unidad, indistintamente de las resultas o hallazgos que se configuren finalmente en el procedimiento administrativo, para lo cual deberá completas (sic) la boleta aprobada por la Junta Directiva mediante el artículo 8.2 de la Sesión Ordinaria 06-2016 del 10 de febrero del 2016. </w:t>
      </w:r>
      <w:r>
        <w:rPr>
          <w:spacing w:val="-1"/>
          <w:sz w:val="22"/>
          <w:szCs w:val="22"/>
          <w:lang w:val="es-ES" w:eastAsia="es-ES"/>
        </w:rPr>
        <w:t>(Léanse los folios del 37 al 57 del expediente TAT-105-17)</w:t>
      </w:r>
    </w:p>
    <w:p w:rsidR="00E07B84" w:rsidRDefault="00A85963">
      <w:pPr>
        <w:numPr>
          <w:ilvl w:val="0"/>
          <w:numId w:val="4"/>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16 de noviembre del 2016, </w:t>
      </w:r>
      <w:r>
        <w:rPr>
          <w:sz w:val="22"/>
          <w:szCs w:val="22"/>
          <w:lang w:val="es-ES" w:eastAsia="es-ES"/>
        </w:rPr>
        <w:t xml:space="preserve">se comunica el traslado de cargos del procedimiento administrativo ordinario tendiente a averiguar la verdad real de los hechos, respecto de señor </w:t>
      </w:r>
      <w:r w:rsidRPr="00BF3B76">
        <w:rPr>
          <w:b/>
          <w:sz w:val="22"/>
          <w:szCs w:val="22"/>
          <w:lang w:val="es-ES" w:eastAsia="es-ES"/>
        </w:rPr>
        <w:t>N</w:t>
      </w:r>
      <w:r w:rsidR="00BF3B76">
        <w:rPr>
          <w:b/>
          <w:sz w:val="22"/>
          <w:szCs w:val="22"/>
          <w:lang w:val="es-ES" w:eastAsia="es-ES"/>
        </w:rPr>
        <w:t>.V.B.</w:t>
      </w:r>
      <w:r>
        <w:rPr>
          <w:sz w:val="22"/>
          <w:szCs w:val="22"/>
          <w:lang w:val="es-ES" w:eastAsia="es-ES"/>
        </w:rPr>
        <w:t xml:space="preserve">, por el incumplimiento de prestar el servicio público de transporte de personas modalidad taxi con una unidad dentro del rango de antigüedad, según consta en el oficio DAJ-2016-003963 del </w:t>
      </w:r>
      <w:r>
        <w:rPr>
          <w:b/>
          <w:bCs/>
          <w:sz w:val="22"/>
          <w:szCs w:val="22"/>
          <w:lang w:val="es-ES" w:eastAsia="es-ES"/>
        </w:rPr>
        <w:t xml:space="preserve">11 de noviembre del 2016. </w:t>
      </w:r>
      <w:r>
        <w:rPr>
          <w:sz w:val="22"/>
          <w:szCs w:val="22"/>
          <w:lang w:val="es-ES" w:eastAsia="es-ES"/>
        </w:rPr>
        <w:t>(Léase los folios del 33 al 34 del expediente administrativo TAT-105-17.</w:t>
      </w:r>
    </w:p>
    <w:p w:rsidR="00E07B84" w:rsidRDefault="00A85963">
      <w:pPr>
        <w:numPr>
          <w:ilvl w:val="0"/>
          <w:numId w:val="5"/>
        </w:numPr>
        <w:kinsoku w:val="0"/>
        <w:overflowPunct w:val="0"/>
        <w:autoSpaceDE/>
        <w:autoSpaceDN/>
        <w:adjustRightInd/>
        <w:spacing w:before="10" w:line="253" w:lineRule="exact"/>
        <w:ind w:right="72"/>
        <w:jc w:val="both"/>
        <w:textAlignment w:val="baseline"/>
        <w:rPr>
          <w:spacing w:val="1"/>
          <w:sz w:val="22"/>
          <w:szCs w:val="22"/>
          <w:lang w:val="es-ES" w:eastAsia="es-ES"/>
        </w:rPr>
      </w:pPr>
      <w:r>
        <w:rPr>
          <w:spacing w:val="1"/>
          <w:sz w:val="22"/>
          <w:szCs w:val="22"/>
          <w:lang w:val="es-ES" w:eastAsia="es-ES"/>
        </w:rPr>
        <w:t xml:space="preserve">La Audiencia se reprograma en varias ocasiones y finalmente se realiza a las ocho horas cuarenta minutos del </w:t>
      </w:r>
      <w:r>
        <w:rPr>
          <w:b/>
          <w:bCs/>
          <w:spacing w:val="1"/>
          <w:sz w:val="22"/>
          <w:szCs w:val="22"/>
          <w:lang w:val="es-ES" w:eastAsia="es-ES"/>
        </w:rPr>
        <w:t xml:space="preserve">13 de enero del 2017, </w:t>
      </w:r>
      <w:r>
        <w:rPr>
          <w:spacing w:val="1"/>
          <w:sz w:val="22"/>
          <w:szCs w:val="22"/>
          <w:lang w:val="es-ES" w:eastAsia="es-ES"/>
        </w:rPr>
        <w:t xml:space="preserve">con la presencia del concesionario </w:t>
      </w:r>
      <w:r w:rsidRPr="00BF3B76">
        <w:rPr>
          <w:b/>
          <w:spacing w:val="1"/>
          <w:sz w:val="22"/>
          <w:szCs w:val="22"/>
          <w:lang w:val="es-ES" w:eastAsia="es-ES"/>
        </w:rPr>
        <w:t>N</w:t>
      </w:r>
      <w:r w:rsidR="00BF3B76">
        <w:rPr>
          <w:b/>
          <w:spacing w:val="1"/>
          <w:sz w:val="22"/>
          <w:szCs w:val="22"/>
          <w:lang w:val="es-ES" w:eastAsia="es-ES"/>
        </w:rPr>
        <w:t>.V.B.</w:t>
      </w:r>
      <w:r>
        <w:rPr>
          <w:spacing w:val="1"/>
          <w:sz w:val="22"/>
          <w:szCs w:val="22"/>
          <w:lang w:val="es-ES" w:eastAsia="es-ES"/>
        </w:rPr>
        <w:t xml:space="preserve">, declarando lo siguiente: "(...) </w:t>
      </w:r>
      <w:r>
        <w:rPr>
          <w:i/>
          <w:iCs/>
          <w:spacing w:val="1"/>
          <w:sz w:val="22"/>
          <w:szCs w:val="22"/>
          <w:lang w:val="es-ES" w:eastAsia="es-ES"/>
        </w:rPr>
        <w:t xml:space="preserve">cuando yo recibí el taxi, lo recibí con una prenda, esa prenda era por 3 millones de colones, el vehículo se encontraba prendado por CRIDIBROTHER, el cual yo me hice cargo de pagar, pero conforme iba pasando el tiempo, yo mantenía todas la cuentas al día, pero sufrí un accidente, por lo cual tuve un retraso en la cancelación del vehículo, así el mismo, se encontraba prendado, hasta que lo pude cancelar que fue a finales del año 2016, el cual me abrió las puertas para poder comprar otro carro, ya que la situación económica mía no era muy buena debido al tiempo que había pasado sin poder trabajar correctamente debido al accidente que había tenido. Por eso ahora que termine de pagar </w:t>
      </w:r>
      <w:r>
        <w:rPr>
          <w:spacing w:val="1"/>
          <w:sz w:val="22"/>
          <w:szCs w:val="22"/>
          <w:lang w:val="es-ES" w:eastAsia="es-ES"/>
        </w:rPr>
        <w:t xml:space="preserve">el </w:t>
      </w:r>
      <w:r>
        <w:rPr>
          <w:i/>
          <w:iCs/>
          <w:spacing w:val="1"/>
          <w:sz w:val="22"/>
          <w:szCs w:val="22"/>
          <w:lang w:val="es-ES" w:eastAsia="es-ES"/>
        </w:rPr>
        <w:t xml:space="preserve">carro, pude comprar otro para poder realizar el cambio de unidad. Y si no lo había hecho antes era por carecer del dinero para comprarlo (...)" </w:t>
      </w:r>
      <w:r>
        <w:rPr>
          <w:spacing w:val="1"/>
          <w:sz w:val="22"/>
          <w:szCs w:val="22"/>
          <w:lang w:val="es-ES" w:eastAsia="es-ES"/>
        </w:rPr>
        <w:t>Ante las consultas del Órgano Director del Procedimiento, el concesionario señala que la unidad vehicular que pretende sustituir con la solicitud de cambio de unidad presentada en diciembre del 2016, es año 2000. (Léase el folio 21 del expediente TAT-105-17)</w:t>
      </w:r>
    </w:p>
    <w:p w:rsidR="00E07B84" w:rsidRPr="00BF3B76" w:rsidRDefault="00A85963" w:rsidP="00BF3B76">
      <w:pPr>
        <w:widowControl/>
        <w:numPr>
          <w:ilvl w:val="0"/>
          <w:numId w:val="6"/>
        </w:numPr>
        <w:kinsoku w:val="0"/>
        <w:overflowPunct w:val="0"/>
        <w:autoSpaceDE/>
        <w:autoSpaceDN/>
        <w:adjustRightInd/>
        <w:spacing w:before="12" w:line="240" w:lineRule="exact"/>
        <w:ind w:left="142" w:right="72" w:firstLine="2"/>
        <w:jc w:val="both"/>
        <w:textAlignment w:val="baseline"/>
        <w:rPr>
          <w:sz w:val="24"/>
          <w:szCs w:val="24"/>
        </w:rPr>
        <w:sectPr w:rsidR="00E07B84" w:rsidRPr="00BF3B76">
          <w:pgSz w:w="12302" w:h="15706"/>
          <w:pgMar w:top="1320" w:right="1684" w:bottom="770" w:left="1618" w:header="720" w:footer="720" w:gutter="0"/>
          <w:cols w:space="720"/>
          <w:noEndnote/>
        </w:sectPr>
      </w:pPr>
      <w:r w:rsidRPr="00BF3B76">
        <w:rPr>
          <w:sz w:val="22"/>
          <w:szCs w:val="22"/>
          <w:lang w:val="es-ES" w:eastAsia="es-ES"/>
        </w:rPr>
        <w:t xml:space="preserve">La Junta Directiva del Consejo de Transporte Público, el </w:t>
      </w:r>
      <w:r w:rsidRPr="00BF3B76">
        <w:rPr>
          <w:b/>
          <w:bCs/>
          <w:sz w:val="22"/>
          <w:szCs w:val="22"/>
          <w:lang w:val="es-ES" w:eastAsia="es-ES"/>
        </w:rPr>
        <w:t xml:space="preserve">22 de marzo del 2017, </w:t>
      </w:r>
      <w:r w:rsidRPr="00BF3B76">
        <w:rPr>
          <w:sz w:val="22"/>
          <w:szCs w:val="22"/>
          <w:lang w:val="es-ES" w:eastAsia="es-ES"/>
        </w:rPr>
        <w:t xml:space="preserve">conoce el informe de conclusión del procedimiento administrativo ordinario, respecto del cual acoge las </w:t>
      </w:r>
    </w:p>
    <w:p w:rsidR="00E07B84" w:rsidRDefault="00A85963">
      <w:pPr>
        <w:kinsoku w:val="0"/>
        <w:overflowPunct w:val="0"/>
        <w:autoSpaceDE/>
        <w:autoSpaceDN/>
        <w:adjustRightInd/>
        <w:spacing w:before="26" w:line="251" w:lineRule="exact"/>
        <w:ind w:left="72" w:right="72"/>
        <w:jc w:val="both"/>
        <w:textAlignment w:val="baseline"/>
        <w:rPr>
          <w:spacing w:val="-1"/>
          <w:sz w:val="22"/>
          <w:szCs w:val="22"/>
          <w:lang w:val="es-ES" w:eastAsia="es-ES"/>
        </w:rPr>
      </w:pPr>
      <w:r>
        <w:rPr>
          <w:spacing w:val="-1"/>
          <w:sz w:val="22"/>
          <w:szCs w:val="22"/>
          <w:lang w:val="es-ES" w:eastAsia="es-ES"/>
        </w:rPr>
        <w:lastRenderedPageBreak/>
        <w:t xml:space="preserve">recomendaciones y dispone cancelar la concesión de la placa </w:t>
      </w:r>
      <w:r>
        <w:rPr>
          <w:b/>
          <w:bCs/>
          <w:spacing w:val="-1"/>
          <w:sz w:val="22"/>
          <w:szCs w:val="22"/>
          <w:lang w:val="es-ES" w:eastAsia="es-ES"/>
        </w:rPr>
        <w:t>TG-</w:t>
      </w:r>
      <w:r w:rsidR="00BF3B76">
        <w:rPr>
          <w:b/>
          <w:bCs/>
          <w:spacing w:val="-1"/>
          <w:sz w:val="22"/>
          <w:szCs w:val="22"/>
          <w:lang w:val="es-ES" w:eastAsia="es-ES"/>
        </w:rPr>
        <w:t>XX</w:t>
      </w:r>
      <w:r>
        <w:rPr>
          <w:b/>
          <w:bCs/>
          <w:spacing w:val="-1"/>
          <w:sz w:val="22"/>
          <w:szCs w:val="22"/>
          <w:lang w:val="es-ES" w:eastAsia="es-ES"/>
        </w:rPr>
        <w:t xml:space="preserve">, </w:t>
      </w:r>
      <w:r>
        <w:rPr>
          <w:spacing w:val="-1"/>
          <w:sz w:val="22"/>
          <w:szCs w:val="22"/>
          <w:lang w:val="es-ES" w:eastAsia="es-ES"/>
        </w:rPr>
        <w:t xml:space="preserve">al tener por demostrado que el señor </w:t>
      </w:r>
      <w:r w:rsidRPr="00BF3B76">
        <w:rPr>
          <w:b/>
          <w:spacing w:val="-1"/>
          <w:sz w:val="22"/>
          <w:szCs w:val="22"/>
          <w:lang w:val="es-ES" w:eastAsia="es-ES"/>
        </w:rPr>
        <w:t>N</w:t>
      </w:r>
      <w:r w:rsidR="00BF3B76">
        <w:rPr>
          <w:b/>
          <w:spacing w:val="-1"/>
          <w:sz w:val="22"/>
          <w:szCs w:val="22"/>
          <w:lang w:val="es-ES" w:eastAsia="es-ES"/>
        </w:rPr>
        <w:t>.V.B.</w:t>
      </w:r>
      <w:r>
        <w:rPr>
          <w:spacing w:val="-1"/>
          <w:sz w:val="22"/>
          <w:szCs w:val="22"/>
          <w:lang w:val="es-ES" w:eastAsia="es-ES"/>
        </w:rPr>
        <w:t xml:space="preserve"> no ha prestado el servicio de manera personal por al menos 8 horas diarias, y no haber realizado, el cambio de unidad antes del vencimiento del rango de antigüedad, en enero del 2016. (Léanse los folios del 16 al 20 del expediente TAT-105-17)</w:t>
      </w:r>
    </w:p>
    <w:p w:rsidR="00E07B84" w:rsidRDefault="00A85963">
      <w:pPr>
        <w:numPr>
          <w:ilvl w:val="0"/>
          <w:numId w:val="7"/>
        </w:numPr>
        <w:kinsoku w:val="0"/>
        <w:overflowPunct w:val="0"/>
        <w:autoSpaceDE/>
        <w:autoSpaceDN/>
        <w:adjustRightInd/>
        <w:spacing w:before="32" w:line="251" w:lineRule="exact"/>
        <w:ind w:right="72"/>
        <w:jc w:val="both"/>
        <w:textAlignment w:val="baseline"/>
        <w:rPr>
          <w:spacing w:val="-3"/>
          <w:sz w:val="22"/>
          <w:szCs w:val="22"/>
          <w:lang w:val="es-ES" w:eastAsia="es-ES"/>
        </w:rPr>
      </w:pPr>
      <w:r>
        <w:rPr>
          <w:spacing w:val="-3"/>
          <w:sz w:val="22"/>
          <w:szCs w:val="22"/>
          <w:lang w:val="es-ES" w:eastAsia="es-ES"/>
        </w:rPr>
        <w:t xml:space="preserve">El señor </w:t>
      </w:r>
      <w:r w:rsidRPr="00BF3B76">
        <w:rPr>
          <w:b/>
          <w:spacing w:val="-3"/>
          <w:sz w:val="22"/>
          <w:szCs w:val="22"/>
          <w:lang w:val="es-ES" w:eastAsia="es-ES"/>
        </w:rPr>
        <w:t>N</w:t>
      </w:r>
      <w:r w:rsidR="00BF3B76">
        <w:rPr>
          <w:b/>
          <w:spacing w:val="-3"/>
          <w:sz w:val="22"/>
          <w:szCs w:val="22"/>
          <w:lang w:val="es-ES" w:eastAsia="es-ES"/>
        </w:rPr>
        <w:t>.V.B.</w:t>
      </w:r>
      <w:r>
        <w:rPr>
          <w:spacing w:val="-3"/>
          <w:sz w:val="22"/>
          <w:szCs w:val="22"/>
          <w:lang w:val="es-ES" w:eastAsia="es-ES"/>
        </w:rPr>
        <w:t xml:space="preserve"> interpone el </w:t>
      </w:r>
      <w:r>
        <w:rPr>
          <w:b/>
          <w:bCs/>
          <w:spacing w:val="-3"/>
          <w:sz w:val="22"/>
          <w:szCs w:val="22"/>
          <w:lang w:val="es-ES" w:eastAsia="es-ES"/>
        </w:rPr>
        <w:t xml:space="preserve">6 de abril del 2017, </w:t>
      </w:r>
      <w:r>
        <w:rPr>
          <w:spacing w:val="-3"/>
          <w:sz w:val="22"/>
          <w:szCs w:val="22"/>
          <w:lang w:val="es-ES" w:eastAsia="es-ES"/>
        </w:rPr>
        <w:t xml:space="preserve">sus </w:t>
      </w:r>
      <w:r w:rsidRPr="00BF3B76">
        <w:rPr>
          <w:b/>
          <w:spacing w:val="-3"/>
          <w:sz w:val="22"/>
          <w:szCs w:val="22"/>
          <w:lang w:val="es-ES" w:eastAsia="es-ES"/>
        </w:rPr>
        <w:t>RECURSOS DE REVOCATORIA CON APELACIÓN EN SUBSIDIO</w:t>
      </w:r>
      <w:r>
        <w:rPr>
          <w:spacing w:val="-3"/>
          <w:sz w:val="22"/>
          <w:szCs w:val="22"/>
          <w:lang w:val="es-ES" w:eastAsia="es-ES"/>
        </w:rPr>
        <w:t xml:space="preserve">; en contra del </w:t>
      </w:r>
      <w:r>
        <w:rPr>
          <w:b/>
          <w:bCs/>
          <w:spacing w:val="-3"/>
          <w:sz w:val="22"/>
          <w:szCs w:val="22"/>
          <w:lang w:val="es-ES" w:eastAsia="es-ES"/>
        </w:rPr>
        <w:t xml:space="preserve">Artículo 7.8.1 de la Sesión Ordinaria 13-2017 del 22 de marzo del 2017, </w:t>
      </w:r>
      <w:r>
        <w:rPr>
          <w:spacing w:val="-3"/>
          <w:sz w:val="22"/>
          <w:szCs w:val="22"/>
          <w:lang w:val="es-ES" w:eastAsia="es-ES"/>
        </w:rPr>
        <w:t xml:space="preserve">indicando: </w:t>
      </w:r>
      <w:r w:rsidR="00BF3B76" w:rsidRPr="00BF3B76">
        <w:rPr>
          <w:b/>
          <w:spacing w:val="-3"/>
          <w:sz w:val="22"/>
          <w:szCs w:val="22"/>
          <w:lang w:val="es-ES" w:eastAsia="es-ES"/>
        </w:rPr>
        <w:t>1</w:t>
      </w:r>
      <w:r w:rsidRPr="00BF3B76">
        <w:rPr>
          <w:b/>
          <w:i/>
          <w:iCs/>
          <w:spacing w:val="-3"/>
          <w:sz w:val="22"/>
          <w:szCs w:val="22"/>
          <w:lang w:val="es-ES" w:eastAsia="es-ES"/>
        </w:rPr>
        <w:t>)</w:t>
      </w:r>
      <w:r>
        <w:rPr>
          <w:i/>
          <w:iCs/>
          <w:spacing w:val="-3"/>
          <w:sz w:val="22"/>
          <w:szCs w:val="22"/>
          <w:lang w:val="es-ES" w:eastAsia="es-ES"/>
        </w:rPr>
        <w:t xml:space="preserve"> No es cierto que incurriera en las causales para cancelar su derecho de concesión, sino que fue una situación de caso fortuito, puesto que tuvo un accidente de tránsito que le impidió laborar por un período de tiempo prolongado, provocando que su situación económica no fuera la más adecuada. </w:t>
      </w:r>
      <w:r w:rsidRPr="00BF3B76">
        <w:rPr>
          <w:b/>
          <w:i/>
          <w:iCs/>
          <w:spacing w:val="-3"/>
          <w:sz w:val="22"/>
          <w:szCs w:val="22"/>
          <w:lang w:val="es-ES" w:eastAsia="es-ES"/>
        </w:rPr>
        <w:t>2)</w:t>
      </w:r>
      <w:r>
        <w:rPr>
          <w:i/>
          <w:iCs/>
          <w:spacing w:val="-3"/>
          <w:sz w:val="22"/>
          <w:szCs w:val="22"/>
          <w:lang w:val="es-ES" w:eastAsia="es-ES"/>
        </w:rPr>
        <w:t xml:space="preserve"> Indica que la Administración niega el cambio de unidad presentado en el mes de diciembre del 2016, a raíz del procedimiento instaurado en su contra, por considerar que incumplió con sus deberes establecidos en la Ley 7969 y en el contrato de concesión, lo cual no es cierto. </w:t>
      </w:r>
      <w:r w:rsidRPr="00BF3B76">
        <w:rPr>
          <w:b/>
          <w:i/>
          <w:iCs/>
          <w:spacing w:val="-3"/>
          <w:sz w:val="22"/>
          <w:szCs w:val="22"/>
          <w:lang w:val="es-ES" w:eastAsia="es-ES"/>
        </w:rPr>
        <w:t>3)</w:t>
      </w:r>
      <w:r>
        <w:rPr>
          <w:i/>
          <w:iCs/>
          <w:spacing w:val="-3"/>
          <w:sz w:val="22"/>
          <w:szCs w:val="22"/>
          <w:lang w:val="es-ES" w:eastAsia="es-ES"/>
        </w:rPr>
        <w:t xml:space="preserve"> Argumenta inconsistencia del acuerdo por no contemplar las eventualidades que proporciona el caso, solo indica que no existen elementos probatorios suficientes para desvirtuar la responsabilidad del concesionario al no haber hecho el cambio de unidad en el tiempo establecido. Alega que las circunstancias que motivaron el hecho son ajenas a la responsabilidad del concesionario. </w:t>
      </w:r>
      <w:r>
        <w:rPr>
          <w:b/>
          <w:bCs/>
          <w:spacing w:val="-3"/>
          <w:sz w:val="22"/>
          <w:szCs w:val="22"/>
          <w:lang w:val="es-ES" w:eastAsia="es-ES"/>
        </w:rPr>
        <w:t xml:space="preserve">4) </w:t>
      </w:r>
      <w:r>
        <w:rPr>
          <w:i/>
          <w:iCs/>
          <w:spacing w:val="-3"/>
          <w:sz w:val="22"/>
          <w:szCs w:val="22"/>
          <w:lang w:val="es-ES" w:eastAsia="es-ES"/>
        </w:rPr>
        <w:t xml:space="preserve">Solicita se acoja el Recurso de Revocatoria y en forma subsidiaria se admita el recurso de apelación, con el fin de que se revoque el acuerdo recurrido. </w:t>
      </w:r>
      <w:r w:rsidRPr="00BF3B76">
        <w:rPr>
          <w:b/>
          <w:i/>
          <w:iCs/>
          <w:spacing w:val="-3"/>
          <w:sz w:val="22"/>
          <w:szCs w:val="22"/>
          <w:lang w:val="es-ES" w:eastAsia="es-ES"/>
        </w:rPr>
        <w:t>5)</w:t>
      </w:r>
      <w:r>
        <w:rPr>
          <w:i/>
          <w:iCs/>
          <w:spacing w:val="-3"/>
          <w:sz w:val="22"/>
          <w:szCs w:val="22"/>
          <w:lang w:val="es-ES" w:eastAsia="es-ES"/>
        </w:rPr>
        <w:t xml:space="preserve"> Solicita que el Tribunal disponga la admisibilidad de la prueba que para mejor proveer se ofrece. </w:t>
      </w:r>
      <w:r>
        <w:rPr>
          <w:spacing w:val="-3"/>
          <w:sz w:val="22"/>
          <w:szCs w:val="22"/>
          <w:lang w:val="es-ES" w:eastAsia="es-ES"/>
        </w:rPr>
        <w:t>(Léanse los folios del 9 a 12 del expediente TAT-105-17)</w:t>
      </w:r>
    </w:p>
    <w:p w:rsidR="00E07B84" w:rsidRDefault="00A85963">
      <w:pPr>
        <w:numPr>
          <w:ilvl w:val="0"/>
          <w:numId w:val="8"/>
        </w:numPr>
        <w:kinsoku w:val="0"/>
        <w:overflowPunct w:val="0"/>
        <w:autoSpaceDE/>
        <w:autoSpaceDN/>
        <w:adjustRightInd/>
        <w:spacing w:before="6" w:line="251" w:lineRule="exact"/>
        <w:ind w:right="72"/>
        <w:jc w:val="both"/>
        <w:textAlignment w:val="baseline"/>
        <w:rPr>
          <w:spacing w:val="-1"/>
          <w:sz w:val="22"/>
          <w:szCs w:val="22"/>
          <w:lang w:val="es-ES" w:eastAsia="es-ES"/>
        </w:rPr>
      </w:pPr>
      <w:r>
        <w:rPr>
          <w:spacing w:val="-1"/>
          <w:sz w:val="22"/>
          <w:szCs w:val="22"/>
          <w:lang w:val="es-ES" w:eastAsia="es-ES"/>
        </w:rPr>
        <w:t xml:space="preserve">Los Miembros de la Junta Directiva del Consejo de Transporte Público, conocen el RECURSO DE REVOCATORIA, presentado por el señor </w:t>
      </w:r>
      <w:r w:rsidRPr="00BF3B76">
        <w:rPr>
          <w:b/>
          <w:spacing w:val="-1"/>
          <w:sz w:val="22"/>
          <w:szCs w:val="22"/>
          <w:lang w:val="es-ES" w:eastAsia="es-ES"/>
        </w:rPr>
        <w:t>N</w:t>
      </w:r>
      <w:r w:rsidR="00BF3B76">
        <w:rPr>
          <w:b/>
          <w:spacing w:val="-1"/>
          <w:sz w:val="22"/>
          <w:szCs w:val="22"/>
          <w:lang w:val="es-ES" w:eastAsia="es-ES"/>
        </w:rPr>
        <w:t>.V.B.</w:t>
      </w:r>
      <w:r>
        <w:rPr>
          <w:spacing w:val="-1"/>
          <w:sz w:val="22"/>
          <w:szCs w:val="22"/>
          <w:lang w:val="es-ES" w:eastAsia="es-ES"/>
        </w:rPr>
        <w:t xml:space="preserve">, </w:t>
      </w:r>
      <w:r>
        <w:rPr>
          <w:i/>
          <w:iCs/>
          <w:spacing w:val="-1"/>
          <w:sz w:val="22"/>
          <w:szCs w:val="22"/>
          <w:lang w:val="es-ES" w:eastAsia="es-ES"/>
        </w:rPr>
        <w:t>y dispone su rechazo por resultar improcedente, debido a que para entrar a analizar, como causal eximente de responsabilidad el caso fortuito, el señor V</w:t>
      </w:r>
      <w:r w:rsidR="00BF3B76">
        <w:rPr>
          <w:i/>
          <w:iCs/>
          <w:spacing w:val="-1"/>
          <w:sz w:val="22"/>
          <w:szCs w:val="22"/>
          <w:lang w:val="es-ES" w:eastAsia="es-ES"/>
        </w:rPr>
        <w:t>.B.</w:t>
      </w:r>
      <w:r>
        <w:rPr>
          <w:i/>
          <w:iCs/>
          <w:spacing w:val="-1"/>
          <w:sz w:val="22"/>
          <w:szCs w:val="22"/>
          <w:lang w:val="es-ES" w:eastAsia="es-ES"/>
        </w:rPr>
        <w:t xml:space="preserve"> debió haber probado que sufrió un accidente de tránsito, además de presentar las incapacidades correspondientes, que indica durante la audiencia oral y privada que le fueron otorgadas, lo cual no consta en el expediente. La mayoría de los Miembros de la Junta Directiva, señalan que consta que el señor V</w:t>
      </w:r>
      <w:r w:rsidR="00BF3B76">
        <w:rPr>
          <w:i/>
          <w:iCs/>
          <w:spacing w:val="-1"/>
          <w:sz w:val="22"/>
          <w:szCs w:val="22"/>
          <w:lang w:val="es-ES" w:eastAsia="es-ES"/>
        </w:rPr>
        <w:t>.B.</w:t>
      </w:r>
      <w:r>
        <w:rPr>
          <w:i/>
          <w:iCs/>
          <w:spacing w:val="-1"/>
          <w:sz w:val="22"/>
          <w:szCs w:val="22"/>
          <w:lang w:val="es-ES" w:eastAsia="es-ES"/>
        </w:rPr>
        <w:t xml:space="preserve">, como consecuencia de no realizar el cambio de unidad en el plazo señalado, dejo de prestar el servicio de transporte público modalidad taxi, desde julio del 2016, de acuerdo a lo indicado por él mismo concesionario durante la audiencia oral y privada, cuando refirió que la unidad no opera desde Julio del 2016, con lo cual incumple con las obligaciones de la Ley No. 7969, y violenta el principio de continuidad del artículo 4 de la Ley General de la Administración Pública. A su vez, ordena la elevación del Recurso de apelación ante el Tribunal Administrativo de Transporte. </w:t>
      </w:r>
      <w:r>
        <w:rPr>
          <w:spacing w:val="-1"/>
          <w:sz w:val="22"/>
          <w:szCs w:val="22"/>
          <w:lang w:val="es-ES" w:eastAsia="es-ES"/>
        </w:rPr>
        <w:t>(Léanse los folios del 1 al 7 de del expediente TAT-105-17)</w:t>
      </w:r>
    </w:p>
    <w:p w:rsidR="00E07B84" w:rsidRPr="009D6177" w:rsidRDefault="00A85963" w:rsidP="009D6177">
      <w:pPr>
        <w:numPr>
          <w:ilvl w:val="0"/>
          <w:numId w:val="9"/>
        </w:numPr>
        <w:kinsoku w:val="0"/>
        <w:overflowPunct w:val="0"/>
        <w:autoSpaceDE/>
        <w:autoSpaceDN/>
        <w:adjustRightInd/>
        <w:spacing w:before="9" w:line="245" w:lineRule="exact"/>
        <w:ind w:right="72"/>
        <w:jc w:val="both"/>
        <w:textAlignment w:val="baseline"/>
        <w:rPr>
          <w:spacing w:val="-4"/>
          <w:sz w:val="22"/>
          <w:szCs w:val="22"/>
          <w:lang w:val="es-ES" w:eastAsia="es-ES"/>
        </w:rPr>
      </w:pPr>
      <w:r w:rsidRPr="009D6177">
        <w:rPr>
          <w:spacing w:val="-3"/>
          <w:sz w:val="22"/>
          <w:szCs w:val="22"/>
          <w:lang w:val="es-ES" w:eastAsia="es-ES"/>
        </w:rPr>
        <w:t xml:space="preserve">El </w:t>
      </w:r>
      <w:r w:rsidRPr="009D6177">
        <w:rPr>
          <w:b/>
          <w:bCs/>
          <w:spacing w:val="-3"/>
          <w:sz w:val="22"/>
          <w:szCs w:val="22"/>
          <w:lang w:val="es-ES" w:eastAsia="es-ES"/>
        </w:rPr>
        <w:t xml:space="preserve">30 de octubre del 2017, </w:t>
      </w:r>
      <w:r w:rsidRPr="009D6177">
        <w:rPr>
          <w:spacing w:val="-3"/>
          <w:sz w:val="22"/>
          <w:szCs w:val="22"/>
          <w:lang w:val="es-ES" w:eastAsia="es-ES"/>
        </w:rPr>
        <w:t xml:space="preserve">el apoderado especial administrativo del recurrente, se apersona ante el Tribunal Administrativo de Transporte a sostener el Recurso de Apelación, solicita se resuelva enteramente a favor del recurrente, y expone los agravios bajo dos aspectos puntuales: </w:t>
      </w:r>
      <w:r w:rsidRPr="009D6177">
        <w:rPr>
          <w:b/>
          <w:bCs/>
          <w:spacing w:val="-3"/>
          <w:sz w:val="22"/>
          <w:szCs w:val="22"/>
          <w:lang w:val="es-ES" w:eastAsia="es-ES"/>
        </w:rPr>
        <w:t xml:space="preserve">1.-FUERZA MAYOR Y CASO FORTUITO: </w:t>
      </w:r>
      <w:r w:rsidRPr="009D6177">
        <w:rPr>
          <w:i/>
          <w:iCs/>
          <w:spacing w:val="-3"/>
          <w:sz w:val="22"/>
          <w:szCs w:val="22"/>
          <w:lang w:val="es-ES" w:eastAsia="es-ES"/>
        </w:rPr>
        <w:t xml:space="preserve">Estima que se está ante una situación de Fuerza Mayor y/o Caso Fortuito, puesto que el señor </w:t>
      </w:r>
      <w:r w:rsidRPr="009D6177">
        <w:rPr>
          <w:b/>
          <w:spacing w:val="-3"/>
          <w:sz w:val="22"/>
          <w:szCs w:val="22"/>
          <w:lang w:val="es-ES" w:eastAsia="es-ES"/>
        </w:rPr>
        <w:t>V</w:t>
      </w:r>
      <w:r w:rsidR="009D6177">
        <w:rPr>
          <w:b/>
          <w:spacing w:val="-3"/>
          <w:sz w:val="22"/>
          <w:szCs w:val="22"/>
          <w:lang w:val="es-ES" w:eastAsia="es-ES"/>
        </w:rPr>
        <w:t>.B.</w:t>
      </w:r>
      <w:r w:rsidRPr="009D6177">
        <w:rPr>
          <w:spacing w:val="-3"/>
          <w:sz w:val="22"/>
          <w:szCs w:val="22"/>
          <w:lang w:val="es-ES" w:eastAsia="es-ES"/>
        </w:rPr>
        <w:t xml:space="preserve">, </w:t>
      </w:r>
      <w:r w:rsidRPr="009D6177">
        <w:rPr>
          <w:i/>
          <w:iCs/>
          <w:spacing w:val="-3"/>
          <w:sz w:val="22"/>
          <w:szCs w:val="22"/>
          <w:lang w:val="es-ES" w:eastAsia="es-ES"/>
        </w:rPr>
        <w:t>enfrentó un accidente de</w:t>
      </w:r>
      <w:r w:rsidR="009D6177" w:rsidRPr="009D6177">
        <w:rPr>
          <w:i/>
          <w:iCs/>
          <w:spacing w:val="-3"/>
          <w:sz w:val="22"/>
          <w:szCs w:val="22"/>
          <w:lang w:val="es-ES" w:eastAsia="es-ES"/>
        </w:rPr>
        <w:t xml:space="preserve"> </w:t>
      </w:r>
      <w:r w:rsidRPr="009D6177">
        <w:rPr>
          <w:i/>
          <w:iCs/>
          <w:spacing w:val="-4"/>
          <w:sz w:val="22"/>
          <w:szCs w:val="22"/>
          <w:lang w:val="es-ES" w:eastAsia="es-ES"/>
        </w:rPr>
        <w:t xml:space="preserve">Tránsito </w:t>
      </w:r>
      <w:r w:rsidRPr="009D6177">
        <w:rPr>
          <w:spacing w:val="-4"/>
          <w:sz w:val="22"/>
          <w:szCs w:val="22"/>
          <w:lang w:val="es-ES" w:eastAsia="es-ES"/>
        </w:rPr>
        <w:t>que le imposibilitó laborar por un período de tiempo prolongado, lo</w:t>
      </w:r>
      <w:r w:rsidR="009D6177">
        <w:rPr>
          <w:spacing w:val="-4"/>
          <w:sz w:val="22"/>
          <w:szCs w:val="22"/>
          <w:lang w:val="es-ES" w:eastAsia="es-ES"/>
        </w:rPr>
        <w:t xml:space="preserve"> </w:t>
      </w:r>
      <w:r w:rsidRPr="009D6177">
        <w:rPr>
          <w:spacing w:val="-4"/>
          <w:sz w:val="22"/>
          <w:szCs w:val="22"/>
          <w:lang w:val="es-ES" w:eastAsia="es-ES"/>
        </w:rPr>
        <w:t xml:space="preserve">que </w:t>
      </w:r>
      <w:r w:rsidRPr="009D6177">
        <w:rPr>
          <w:i/>
          <w:iCs/>
          <w:spacing w:val="-4"/>
          <w:sz w:val="22"/>
          <w:szCs w:val="22"/>
          <w:lang w:val="es-ES" w:eastAsia="es-ES"/>
        </w:rPr>
        <w:t>provocó que se</w:t>
      </w:r>
      <w:r w:rsidR="009D6177">
        <w:rPr>
          <w:i/>
          <w:iCs/>
          <w:spacing w:val="-4"/>
          <w:sz w:val="22"/>
          <w:szCs w:val="22"/>
          <w:lang w:val="es-ES" w:eastAsia="es-ES"/>
        </w:rPr>
        <w:t xml:space="preserve"> </w:t>
      </w:r>
      <w:r w:rsidRPr="009D6177">
        <w:rPr>
          <w:i/>
          <w:iCs/>
          <w:spacing w:val="-4"/>
          <w:sz w:val="22"/>
          <w:szCs w:val="22"/>
          <w:lang w:val="es-ES" w:eastAsia="es-ES"/>
        </w:rPr>
        <w:t xml:space="preserve">viera en una situación económica muy desfavorable debiendo hacer grandes esfuerzos para seguir sus necesidades ordinarias y familiares. </w:t>
      </w:r>
      <w:r w:rsidRPr="009D6177">
        <w:rPr>
          <w:b/>
          <w:i/>
          <w:iCs/>
          <w:spacing w:val="-4"/>
          <w:sz w:val="22"/>
          <w:szCs w:val="22"/>
          <w:lang w:val="es-ES" w:eastAsia="es-ES"/>
        </w:rPr>
        <w:t>2.- SOBRE EL INTERÉS PÚBLICO:</w:t>
      </w:r>
      <w:r w:rsidRPr="009D6177">
        <w:rPr>
          <w:i/>
          <w:iCs/>
          <w:spacing w:val="-4"/>
          <w:sz w:val="22"/>
          <w:szCs w:val="22"/>
          <w:lang w:val="es-ES" w:eastAsia="es-ES"/>
        </w:rPr>
        <w:t xml:space="preserve"> refiere que la Administración debe ponderar lo que resulta más conveniente que se permita realizar el Cambio de Unidad, aún en esta etapa, y que no se provoque un desequilibrio para los usuarios al retirar esa placa, aumentando los riesgos de los operadores informales, provocando un efecto negativo para mi representado y a su núcleo familiar, ya que dependen por entero de su oficio de Taxista para su supervivencia. </w:t>
      </w:r>
      <w:r w:rsidRPr="009D6177">
        <w:rPr>
          <w:spacing w:val="-4"/>
          <w:sz w:val="22"/>
          <w:szCs w:val="22"/>
          <w:lang w:val="es-ES" w:eastAsia="es-ES"/>
        </w:rPr>
        <w:t>(Léanse los folios 60 a 62 del expediente TAT-105-17)</w:t>
      </w:r>
    </w:p>
    <w:p w:rsidR="00E07B84" w:rsidRDefault="00A85963">
      <w:pPr>
        <w:kinsoku w:val="0"/>
        <w:overflowPunct w:val="0"/>
        <w:autoSpaceDE/>
        <w:autoSpaceDN/>
        <w:adjustRightInd/>
        <w:spacing w:before="240" w:line="307" w:lineRule="exact"/>
        <w:ind w:left="72" w:right="72"/>
        <w:jc w:val="both"/>
        <w:textAlignment w:val="baseline"/>
        <w:rPr>
          <w:sz w:val="24"/>
          <w:szCs w:val="24"/>
          <w:lang w:val="es-ES" w:eastAsia="es-ES"/>
        </w:rPr>
      </w:pPr>
      <w:r>
        <w:rPr>
          <w:b/>
          <w:bCs/>
          <w:sz w:val="24"/>
          <w:szCs w:val="24"/>
          <w:lang w:val="es-ES" w:eastAsia="es-ES"/>
        </w:rPr>
        <w:t xml:space="preserve">4.- HECHOS NO PROBADOS. - </w:t>
      </w:r>
      <w:r>
        <w:rPr>
          <w:sz w:val="24"/>
          <w:szCs w:val="24"/>
          <w:lang w:val="es-ES" w:eastAsia="es-ES"/>
        </w:rPr>
        <w:t>De importancia para la decisión de este asunto, no se estima la existencia de hechos no demostrados.</w:t>
      </w:r>
    </w:p>
    <w:p w:rsidR="00E07B84" w:rsidRDefault="00E07B84">
      <w:pPr>
        <w:widowControl/>
        <w:rPr>
          <w:sz w:val="24"/>
          <w:szCs w:val="24"/>
        </w:rPr>
        <w:sectPr w:rsidR="00E07B84">
          <w:pgSz w:w="12307" w:h="15706"/>
          <w:pgMar w:top="1480" w:right="1531" w:bottom="530" w:left="1776" w:header="720" w:footer="720" w:gutter="0"/>
          <w:cols w:space="720"/>
          <w:noEndnote/>
        </w:sectPr>
      </w:pPr>
    </w:p>
    <w:p w:rsidR="00E07B84" w:rsidRDefault="00A85963">
      <w:pPr>
        <w:kinsoku w:val="0"/>
        <w:overflowPunct w:val="0"/>
        <w:autoSpaceDE/>
        <w:autoSpaceDN/>
        <w:adjustRightInd/>
        <w:spacing w:before="25" w:line="316" w:lineRule="exact"/>
        <w:ind w:left="72" w:right="72"/>
        <w:jc w:val="both"/>
        <w:textAlignment w:val="baseline"/>
        <w:rPr>
          <w:spacing w:val="-1"/>
          <w:sz w:val="24"/>
          <w:szCs w:val="24"/>
          <w:lang w:val="es-ES" w:eastAsia="es-ES"/>
        </w:rPr>
      </w:pPr>
      <w:r>
        <w:rPr>
          <w:b/>
          <w:bCs/>
          <w:spacing w:val="-1"/>
          <w:sz w:val="24"/>
          <w:szCs w:val="24"/>
          <w:lang w:val="es-ES" w:eastAsia="es-ES"/>
        </w:rPr>
        <w:lastRenderedPageBreak/>
        <w:t xml:space="preserve">5.- SOBRE EL FONDO. - </w:t>
      </w:r>
      <w:r>
        <w:rPr>
          <w:spacing w:val="-1"/>
          <w:sz w:val="24"/>
          <w:szCs w:val="24"/>
          <w:lang w:val="es-ES" w:eastAsia="es-ES"/>
        </w:rPr>
        <w:t>Este Tribunal procede a conocer vía recurso de apelación en subsidio el procedimiento administrativo seguido por el Consejo de Transporte Público que concluyó con la cancelación de la concesión de taxi bajo la placa TG-</w:t>
      </w:r>
      <w:r w:rsidR="009D6177">
        <w:rPr>
          <w:spacing w:val="-1"/>
          <w:sz w:val="24"/>
          <w:szCs w:val="24"/>
          <w:lang w:val="es-ES" w:eastAsia="es-ES"/>
        </w:rPr>
        <w:t>XX</w:t>
      </w:r>
      <w:r>
        <w:rPr>
          <w:spacing w:val="-1"/>
          <w:sz w:val="24"/>
          <w:szCs w:val="24"/>
          <w:lang w:val="es-ES" w:eastAsia="es-ES"/>
        </w:rPr>
        <w:t>, otorgada al señor</w:t>
      </w:r>
    </w:p>
    <w:p w:rsidR="00E07B84" w:rsidRPr="009D6177" w:rsidRDefault="00A85963">
      <w:pPr>
        <w:kinsoku w:val="0"/>
        <w:overflowPunct w:val="0"/>
        <w:autoSpaceDE/>
        <w:autoSpaceDN/>
        <w:adjustRightInd/>
        <w:spacing w:before="12" w:line="235" w:lineRule="exact"/>
        <w:ind w:left="72" w:right="72"/>
        <w:textAlignment w:val="baseline"/>
        <w:rPr>
          <w:b/>
          <w:spacing w:val="-5"/>
          <w:lang w:val="es-ES" w:eastAsia="es-ES"/>
        </w:rPr>
      </w:pPr>
      <w:r w:rsidRPr="009D6177">
        <w:rPr>
          <w:b/>
          <w:spacing w:val="-5"/>
          <w:lang w:val="es-ES" w:eastAsia="es-ES"/>
        </w:rPr>
        <w:t>N</w:t>
      </w:r>
      <w:r w:rsidR="009D6177">
        <w:rPr>
          <w:b/>
          <w:spacing w:val="-5"/>
          <w:lang w:val="es-ES" w:eastAsia="es-ES"/>
        </w:rPr>
        <w:t>.V.B.</w:t>
      </w:r>
    </w:p>
    <w:p w:rsidR="00E07B84" w:rsidRDefault="00A85963">
      <w:pPr>
        <w:tabs>
          <w:tab w:val="right" w:pos="8928"/>
        </w:tabs>
        <w:kinsoku w:val="0"/>
        <w:overflowPunct w:val="0"/>
        <w:autoSpaceDE/>
        <w:autoSpaceDN/>
        <w:adjustRightInd/>
        <w:spacing w:before="696" w:line="290" w:lineRule="exact"/>
        <w:ind w:left="72" w:right="72"/>
        <w:textAlignment w:val="baseline"/>
        <w:rPr>
          <w:b/>
          <w:bCs/>
          <w:sz w:val="24"/>
          <w:szCs w:val="24"/>
          <w:lang w:val="es-ES" w:eastAsia="es-ES"/>
        </w:rPr>
      </w:pPr>
      <w:r>
        <w:rPr>
          <w:b/>
          <w:bCs/>
          <w:sz w:val="24"/>
          <w:szCs w:val="24"/>
          <w:lang w:val="es-ES" w:eastAsia="es-ES"/>
        </w:rPr>
        <w:t>A.</w:t>
      </w:r>
      <w:r>
        <w:rPr>
          <w:b/>
          <w:bCs/>
          <w:sz w:val="24"/>
          <w:szCs w:val="24"/>
          <w:lang w:val="es-ES" w:eastAsia="es-ES"/>
        </w:rPr>
        <w:tab/>
        <w:t>El régimen sancionatorio aplicable al concesionario de servicio público</w:t>
      </w:r>
    </w:p>
    <w:p w:rsidR="00E07B84" w:rsidRDefault="00A85963">
      <w:pPr>
        <w:kinsoku w:val="0"/>
        <w:overflowPunct w:val="0"/>
        <w:autoSpaceDE/>
        <w:autoSpaceDN/>
        <w:adjustRightInd/>
        <w:spacing w:before="13" w:line="278" w:lineRule="exact"/>
        <w:ind w:left="72" w:right="72"/>
        <w:textAlignment w:val="baseline"/>
        <w:rPr>
          <w:b/>
          <w:bCs/>
          <w:sz w:val="24"/>
          <w:szCs w:val="24"/>
          <w:lang w:val="es-ES" w:eastAsia="es-ES"/>
        </w:rPr>
      </w:pPr>
      <w:r>
        <w:rPr>
          <w:b/>
          <w:bCs/>
          <w:sz w:val="24"/>
          <w:szCs w:val="24"/>
          <w:lang w:val="es-ES" w:eastAsia="es-ES"/>
        </w:rPr>
        <w:t>remunerado de personas modalidad taxi.</w:t>
      </w:r>
    </w:p>
    <w:p w:rsidR="00E07B84" w:rsidRDefault="00A85963">
      <w:pPr>
        <w:kinsoku w:val="0"/>
        <w:overflowPunct w:val="0"/>
        <w:autoSpaceDE/>
        <w:autoSpaceDN/>
        <w:adjustRightInd/>
        <w:spacing w:before="256" w:line="316" w:lineRule="exact"/>
        <w:ind w:left="72" w:right="72"/>
        <w:jc w:val="both"/>
        <w:textAlignment w:val="baseline"/>
        <w:rPr>
          <w:sz w:val="24"/>
          <w:szCs w:val="24"/>
          <w:lang w:val="es-ES" w:eastAsia="es-ES"/>
        </w:rPr>
      </w:pPr>
      <w:r>
        <w:rPr>
          <w:sz w:val="24"/>
          <w:szCs w:val="24"/>
          <w:lang w:val="es-ES" w:eastAsia="es-ES"/>
        </w:rPr>
        <w:t>En materia sancionatoria, es importante recordar, que por disposición del artículo 39 de la Constitución Política de Costa Rica, las sanciones deben estar dispuestas por Ley, y así lo ha confirmado la Sala Constitucional desde año 1992, lo cual es aplicable a la relación contractual del caso en estudio.</w:t>
      </w:r>
    </w:p>
    <w:p w:rsidR="00E07B84" w:rsidRDefault="00A85963">
      <w:pPr>
        <w:kinsoku w:val="0"/>
        <w:overflowPunct w:val="0"/>
        <w:autoSpaceDE/>
        <w:autoSpaceDN/>
        <w:adjustRightInd/>
        <w:spacing w:before="279" w:line="316" w:lineRule="exact"/>
        <w:ind w:left="72" w:right="72"/>
        <w:jc w:val="both"/>
        <w:textAlignment w:val="baseline"/>
        <w:rPr>
          <w:sz w:val="24"/>
          <w:szCs w:val="24"/>
          <w:lang w:val="es-ES" w:eastAsia="es-ES"/>
        </w:rPr>
      </w:pPr>
      <w:r>
        <w:rPr>
          <w:sz w:val="24"/>
          <w:szCs w:val="24"/>
          <w:lang w:val="es-ES" w:eastAsia="es-ES"/>
        </w:rPr>
        <w:t>Los criterios jurisprudenciales, permiten examinar desde una óptica objetiva, el régimen sancionatorio aplicable a los concesionarios de taxi, en los siguientes apartados.</w:t>
      </w:r>
    </w:p>
    <w:p w:rsidR="00E07B84" w:rsidRDefault="00A85963">
      <w:pPr>
        <w:kinsoku w:val="0"/>
        <w:overflowPunct w:val="0"/>
        <w:autoSpaceDE/>
        <w:autoSpaceDN/>
        <w:adjustRightInd/>
        <w:spacing w:before="212" w:line="316" w:lineRule="exact"/>
        <w:ind w:left="72" w:right="72"/>
        <w:jc w:val="both"/>
        <w:textAlignment w:val="baseline"/>
        <w:rPr>
          <w:sz w:val="24"/>
          <w:szCs w:val="24"/>
          <w:lang w:val="es-ES" w:eastAsia="es-ES"/>
        </w:rPr>
      </w:pPr>
      <w:r>
        <w:rPr>
          <w:sz w:val="24"/>
          <w:szCs w:val="24"/>
          <w:lang w:val="es-ES" w:eastAsia="es-ES"/>
        </w:rPr>
        <w:t>La jurisprudencia nacional, ha sido uniforme en el sentido de que la Administración, como titular del servicio público que es, otorga únicamente la explotación del servicio público a través de la concesión, impidiendo que el concesionario pueda tener un derecho de disposición sobre la concesión.</w:t>
      </w:r>
    </w:p>
    <w:p w:rsidR="00E07B84" w:rsidRDefault="00A85963">
      <w:pPr>
        <w:kinsoku w:val="0"/>
        <w:overflowPunct w:val="0"/>
        <w:autoSpaceDE/>
        <w:autoSpaceDN/>
        <w:adjustRightInd/>
        <w:spacing w:before="308" w:line="316" w:lineRule="exact"/>
        <w:ind w:left="72" w:right="72"/>
        <w:jc w:val="both"/>
        <w:textAlignment w:val="baseline"/>
        <w:rPr>
          <w:sz w:val="24"/>
          <w:szCs w:val="24"/>
          <w:lang w:val="es-ES" w:eastAsia="es-ES"/>
        </w:rPr>
      </w:pPr>
      <w:r>
        <w:rPr>
          <w:sz w:val="24"/>
          <w:szCs w:val="24"/>
          <w:lang w:val="es-ES" w:eastAsia="es-ES"/>
        </w:rPr>
        <w:t>La Administración mantiene por su parte,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En este sentido puede observarse el Voto 5403-95 de las 16:06 Hrs, del 3 de octubre de 1995, emitido por la Sala Constitucional.</w:t>
      </w:r>
    </w:p>
    <w:p w:rsidR="00E07B84" w:rsidRDefault="00A85963">
      <w:pPr>
        <w:kinsoku w:val="0"/>
        <w:overflowPunct w:val="0"/>
        <w:autoSpaceDE/>
        <w:autoSpaceDN/>
        <w:adjustRightInd/>
        <w:spacing w:before="321" w:line="316" w:lineRule="exact"/>
        <w:ind w:left="72" w:right="72"/>
        <w:jc w:val="both"/>
        <w:textAlignment w:val="baseline"/>
        <w:rPr>
          <w:sz w:val="24"/>
          <w:szCs w:val="24"/>
          <w:lang w:val="es-ES" w:eastAsia="es-ES"/>
        </w:rPr>
      </w:pPr>
      <w:r>
        <w:rPr>
          <w:sz w:val="24"/>
          <w:szCs w:val="24"/>
          <w:lang w:val="es-ES" w:eastAsia="es-ES"/>
        </w:rPr>
        <w:t>Los 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 así reconocido por los tribunales ordinarios:</w:t>
      </w:r>
    </w:p>
    <w:p w:rsidR="00E07B84" w:rsidRDefault="00A85963">
      <w:pPr>
        <w:kinsoku w:val="0"/>
        <w:overflowPunct w:val="0"/>
        <w:autoSpaceDE/>
        <w:autoSpaceDN/>
        <w:adjustRightInd/>
        <w:spacing w:before="337" w:after="27" w:line="230" w:lineRule="exact"/>
        <w:ind w:left="936" w:right="936"/>
        <w:jc w:val="both"/>
        <w:textAlignment w:val="baseline"/>
        <w:rPr>
          <w:spacing w:val="-2"/>
          <w:lang w:val="es-ES" w:eastAsia="es-ES"/>
        </w:rPr>
      </w:pPr>
      <w:r w:rsidRPr="009D6177">
        <w:rPr>
          <w:b/>
          <w:i/>
          <w:iCs/>
          <w:spacing w:val="-2"/>
          <w:lang w:val="es-ES" w:eastAsia="es-ES"/>
        </w:rPr>
        <w:t>"IV.- SOBRE EL PROCEDIMIENTO ADMINISTRATIVO SEGUIDO PARA DECRETAR LA CADUCIDAD DE LA CONCESIÓN</w:t>
      </w:r>
      <w:r>
        <w:rPr>
          <w:i/>
          <w:iCs/>
          <w:spacing w:val="-2"/>
          <w:lang w:val="es-ES" w:eastAsia="es-ES"/>
        </w:rPr>
        <w:t xml:space="preserve">. </w:t>
      </w:r>
      <w:r>
        <w:rPr>
          <w:spacing w:val="-2"/>
          <w:lang w:val="es-ES" w:eastAsia="es-ES"/>
        </w:rPr>
        <w:t>De pleno inicio, debe indicarse que el procedimiento administrativo, como elemento formal del acto administrativo, determina el camino a seguir por la Administración Pública para adoptar una decisión final. Se trata, por ende, de un conjunto de actos de trámite, formalidades o actuaciones internas, que de manera concatenada permiten la adopción de la voluntad administrativa, sea en fase constitutiva, recursiva o de ejecución. En relación con su finalidad, el artículo</w:t>
      </w:r>
    </w:p>
    <w:p w:rsidR="00E07B84" w:rsidRDefault="00E07B84">
      <w:pPr>
        <w:kinsoku w:val="0"/>
        <w:overflowPunct w:val="0"/>
        <w:autoSpaceDE/>
        <w:autoSpaceDN/>
        <w:adjustRightInd/>
        <w:spacing w:line="223" w:lineRule="exact"/>
        <w:ind w:left="72" w:right="72"/>
        <w:jc w:val="right"/>
        <w:textAlignment w:val="baseline"/>
        <w:rPr>
          <w:lang w:val="es-ES" w:eastAsia="es-ES"/>
        </w:rPr>
      </w:pPr>
    </w:p>
    <w:p w:rsidR="00E07B84" w:rsidRPr="009D6177" w:rsidRDefault="00E07B84" w:rsidP="009D6177">
      <w:pPr>
        <w:kinsoku w:val="0"/>
        <w:overflowPunct w:val="0"/>
        <w:autoSpaceDE/>
        <w:autoSpaceDN/>
        <w:adjustRightInd/>
        <w:spacing w:line="227" w:lineRule="exact"/>
        <w:ind w:left="6624" w:right="72"/>
        <w:textAlignment w:val="baseline"/>
        <w:rPr>
          <w:spacing w:val="1"/>
          <w:lang w:val="es-ES" w:eastAsia="es-ES"/>
        </w:rPr>
        <w:sectPr w:rsidR="00E07B84" w:rsidRPr="009D6177">
          <w:pgSz w:w="12307" w:h="15706"/>
          <w:pgMar w:top="1600" w:right="1680" w:bottom="750" w:left="1627" w:header="720" w:footer="720" w:gutter="0"/>
          <w:cols w:space="720"/>
          <w:noEndnote/>
        </w:sectPr>
      </w:pPr>
    </w:p>
    <w:p w:rsidR="00E07B84" w:rsidRDefault="00A85963">
      <w:pPr>
        <w:kinsoku w:val="0"/>
        <w:overflowPunct w:val="0"/>
        <w:autoSpaceDE/>
        <w:autoSpaceDN/>
        <w:adjustRightInd/>
        <w:spacing w:before="66" w:line="227" w:lineRule="exact"/>
        <w:ind w:left="936" w:right="864"/>
        <w:jc w:val="both"/>
        <w:textAlignment w:val="baseline"/>
        <w:rPr>
          <w:lang w:val="es-ES" w:eastAsia="es-ES"/>
        </w:rPr>
      </w:pPr>
      <w:r>
        <w:rPr>
          <w:lang w:val="es-ES" w:eastAsia="es-ES"/>
        </w:rPr>
        <w:lastRenderedPageBreak/>
        <w:t xml:space="preserve">214 inciso 1) de la Ley General de la Administración Pública (en adelante LGAP) señala que el procedimiento administrativo servirá para asegurar el mejor cumplimiento posible de los fines de la Administración, con respeto para los derechos subjetivos e intereses legítimos del administrado, de acuerdo al ordenamiento jurídico. Desde esta perspectiva, constituye, por una parte, un instrumento de tutela de los derechos de los administrados con el fin de garantizarles una adecuada defensa de su posición; y también un iter para que la Administración pueda tomar una decisión adecuada al ordenamiento jurídico, teniendo a su haber todos los elementos de juicio necesarios para ello. Ello supone un equilibrio entre la eficiencia administrativa y el respeto a las garantías constitucionales y legales. Se convierte así en parámetro de control de las actuaciones administrativas. En efecto, el procedimiento sirve de garantía al particular para verificar que la función administrativa se está realizando conforme a los parámetros que establece el plexo normativo para una determinada administración pública. En ese tanto, la decisión adoptada con violación a esas rigurosidades y formalidades mínimas, que además sea lesiva a la situación jurídica del destinatario de la decisión final introduciría un grado de invalidez en el acto que podría desembocar en su supresión. Ahora, nótese que esa </w:t>
      </w:r>
      <w:r>
        <w:rPr>
          <w:u w:val="single"/>
          <w:lang w:val="es-ES" w:eastAsia="es-ES"/>
        </w:rPr>
        <w:t>armonía ha de ser sustancial, pues no se satisface cuando solo en apariencia se cubre ese procedimiento, o bien, cuando la aplicación que de las normas haga el agente público,  desatiendan la esencia misma de esa regulación en mengua de los derechos o intereses legítimos de la persona, así como cuando se suprimen fases del contradictorio que colocan al particular en un estado de indefensión o desventaja al impedirle combatir de manera efectiva los argumentos esbozados en su contra.</w:t>
      </w:r>
      <w:r>
        <w:rPr>
          <w:lang w:val="es-ES" w:eastAsia="es-ES"/>
        </w:rPr>
        <w:t xml:space="preserve"> (...)" </w:t>
      </w:r>
      <w:r>
        <w:rPr>
          <w:i/>
          <w:iCs/>
          <w:lang w:val="es-ES" w:eastAsia="es-ES"/>
        </w:rPr>
        <w:t xml:space="preserve">(Tribunal Contencioso Administrativo y Civil de Hacienda. Sección Sexta. Sentencia N° 125-2011 de las 7:30 hrs., del 25 de mayo del 2011) </w:t>
      </w:r>
      <w:r>
        <w:rPr>
          <w:lang w:val="es-ES" w:eastAsia="es-ES"/>
        </w:rPr>
        <w:t>(El subrayado es del original)</w:t>
      </w:r>
    </w:p>
    <w:p w:rsidR="00E07B84" w:rsidRDefault="00A85963">
      <w:pPr>
        <w:kinsoku w:val="0"/>
        <w:overflowPunct w:val="0"/>
        <w:autoSpaceDE/>
        <w:autoSpaceDN/>
        <w:adjustRightInd/>
        <w:spacing w:before="282" w:line="315" w:lineRule="exact"/>
        <w:ind w:left="72" w:right="72"/>
        <w:jc w:val="both"/>
        <w:textAlignment w:val="baseline"/>
        <w:rPr>
          <w:sz w:val="24"/>
          <w:szCs w:val="24"/>
          <w:lang w:val="es-ES" w:eastAsia="es-ES"/>
        </w:rPr>
      </w:pPr>
      <w:r>
        <w:rPr>
          <w:sz w:val="24"/>
          <w:szCs w:val="24"/>
          <w:lang w:val="es-ES" w:eastAsia="es-ES"/>
        </w:rPr>
        <w:t>Con lo cual se tiene que el régimen sancionatorio aplicable a la concesión del servicio público modalidad taxi, es identificable en el artículo 40 de la Ley 7969:</w:t>
      </w:r>
    </w:p>
    <w:p w:rsidR="00E07B84" w:rsidRPr="009D6177" w:rsidRDefault="00A85963">
      <w:pPr>
        <w:kinsoku w:val="0"/>
        <w:overflowPunct w:val="0"/>
        <w:autoSpaceDE/>
        <w:autoSpaceDN/>
        <w:adjustRightInd/>
        <w:spacing w:before="297" w:line="228" w:lineRule="exact"/>
        <w:ind w:left="936"/>
        <w:textAlignment w:val="baseline"/>
        <w:rPr>
          <w:b/>
          <w:spacing w:val="3"/>
          <w:lang w:val="es-ES" w:eastAsia="es-ES"/>
        </w:rPr>
      </w:pPr>
      <w:r w:rsidRPr="009D6177">
        <w:rPr>
          <w:b/>
          <w:spacing w:val="3"/>
          <w:lang w:val="es-ES" w:eastAsia="es-ES"/>
        </w:rPr>
        <w:t>"ARTÍCULO 40.- Extinción de la concesión</w:t>
      </w:r>
    </w:p>
    <w:p w:rsidR="00E07B84" w:rsidRDefault="00A85963">
      <w:pPr>
        <w:kinsoku w:val="0"/>
        <w:overflowPunct w:val="0"/>
        <w:autoSpaceDE/>
        <w:autoSpaceDN/>
        <w:adjustRightInd/>
        <w:spacing w:before="9" w:line="228" w:lineRule="exact"/>
        <w:ind w:left="936"/>
        <w:textAlignment w:val="baseline"/>
        <w:rPr>
          <w:spacing w:val="4"/>
          <w:lang w:val="es-ES" w:eastAsia="es-ES"/>
        </w:rPr>
      </w:pPr>
      <w:r>
        <w:rPr>
          <w:spacing w:val="4"/>
          <w:lang w:val="es-ES" w:eastAsia="es-ES"/>
        </w:rPr>
        <w:t>El Consejo podrá cancelar la concesión administrativamente, de conformidad con las</w:t>
      </w:r>
    </w:p>
    <w:p w:rsidR="00E07B84" w:rsidRDefault="00A85963">
      <w:pPr>
        <w:kinsoku w:val="0"/>
        <w:overflowPunct w:val="0"/>
        <w:autoSpaceDE/>
        <w:autoSpaceDN/>
        <w:adjustRightInd/>
        <w:spacing w:line="218" w:lineRule="exact"/>
        <w:ind w:left="936"/>
        <w:textAlignment w:val="baseline"/>
        <w:rPr>
          <w:lang w:val="es-ES" w:eastAsia="es-ES"/>
        </w:rPr>
      </w:pPr>
      <w:r>
        <w:rPr>
          <w:lang w:val="es-ES" w:eastAsia="es-ES"/>
        </w:rPr>
        <w:t>siguientes causales:</w:t>
      </w:r>
    </w:p>
    <w:p w:rsidR="00E07B84" w:rsidRDefault="00A85963">
      <w:pPr>
        <w:numPr>
          <w:ilvl w:val="0"/>
          <w:numId w:val="10"/>
        </w:numPr>
        <w:kinsoku w:val="0"/>
        <w:overflowPunct w:val="0"/>
        <w:autoSpaceDE/>
        <w:autoSpaceDN/>
        <w:adjustRightInd/>
        <w:spacing w:before="254" w:line="219" w:lineRule="exact"/>
        <w:ind w:right="864"/>
        <w:jc w:val="both"/>
        <w:textAlignment w:val="baseline"/>
        <w:rPr>
          <w:u w:val="single"/>
          <w:lang w:val="es-ES" w:eastAsia="es-ES"/>
        </w:rPr>
      </w:pPr>
      <w:r>
        <w:rPr>
          <w:u w:val="single"/>
          <w:lang w:val="es-ES" w:eastAsia="es-ES"/>
        </w:rPr>
        <w:t xml:space="preserve">Incumplir las obligaciones </w:t>
      </w:r>
      <w:r>
        <w:rPr>
          <w:i/>
          <w:iCs/>
          <w:u w:val="single"/>
          <w:lang w:val="es-ES" w:eastAsia="es-ES"/>
        </w:rPr>
        <w:t xml:space="preserve">y </w:t>
      </w:r>
      <w:r>
        <w:rPr>
          <w:u w:val="single"/>
          <w:lang w:val="es-ES" w:eastAsia="es-ES"/>
        </w:rPr>
        <w:t>los deberes fijados en esta ley, su reglamento, el contrato  o leyes y reglamentos conexos.</w:t>
      </w:r>
    </w:p>
    <w:p w:rsidR="00E07B84" w:rsidRDefault="00A85963">
      <w:pPr>
        <w:numPr>
          <w:ilvl w:val="0"/>
          <w:numId w:val="11"/>
        </w:numPr>
        <w:kinsoku w:val="0"/>
        <w:overflowPunct w:val="0"/>
        <w:autoSpaceDE/>
        <w:autoSpaceDN/>
        <w:adjustRightInd/>
        <w:spacing w:before="22" w:line="213" w:lineRule="exact"/>
        <w:ind w:right="864"/>
        <w:jc w:val="both"/>
        <w:textAlignment w:val="baseline"/>
        <w:rPr>
          <w:lang w:val="es-ES" w:eastAsia="es-ES"/>
        </w:rPr>
      </w:pPr>
      <w:r>
        <w:rPr>
          <w:lang w:val="es-ES" w:eastAsia="es-ES"/>
        </w:rPr>
        <w:t>Comprobar, en cualquier momento, la presentación de datos falsos o inexactos en la oferta.</w:t>
      </w:r>
    </w:p>
    <w:p w:rsidR="00E07B84" w:rsidRDefault="00A85963">
      <w:pPr>
        <w:numPr>
          <w:ilvl w:val="0"/>
          <w:numId w:val="11"/>
        </w:numPr>
        <w:kinsoku w:val="0"/>
        <w:overflowPunct w:val="0"/>
        <w:autoSpaceDE/>
        <w:autoSpaceDN/>
        <w:adjustRightInd/>
        <w:spacing w:before="28" w:line="228" w:lineRule="exact"/>
        <w:jc w:val="both"/>
        <w:textAlignment w:val="baseline"/>
        <w:rPr>
          <w:lang w:val="es-ES" w:eastAsia="es-ES"/>
        </w:rPr>
      </w:pPr>
      <w:r>
        <w:rPr>
          <w:lang w:val="es-ES" w:eastAsia="es-ES"/>
        </w:rPr>
        <w:t>Ceder la concesión a favor de un tercero, sin autorización del Consejo.</w:t>
      </w:r>
    </w:p>
    <w:p w:rsidR="00E07B84" w:rsidRDefault="00A85963">
      <w:pPr>
        <w:numPr>
          <w:ilvl w:val="0"/>
          <w:numId w:val="11"/>
        </w:numPr>
        <w:kinsoku w:val="0"/>
        <w:overflowPunct w:val="0"/>
        <w:autoSpaceDE/>
        <w:autoSpaceDN/>
        <w:adjustRightInd/>
        <w:spacing w:line="213" w:lineRule="exact"/>
        <w:ind w:right="864"/>
        <w:jc w:val="both"/>
        <w:textAlignment w:val="baseline"/>
        <w:rPr>
          <w:lang w:val="es-ES" w:eastAsia="es-ES"/>
        </w:rPr>
      </w:pPr>
      <w:r>
        <w:rPr>
          <w:lang w:val="es-ES" w:eastAsia="es-ES"/>
        </w:rPr>
        <w:t>Dejar de formalizar el contrato de concesión por treinta días, contados a partir de la adjudicación.</w:t>
      </w:r>
    </w:p>
    <w:p w:rsidR="00E07B84" w:rsidRDefault="00A85963">
      <w:pPr>
        <w:numPr>
          <w:ilvl w:val="0"/>
          <w:numId w:val="11"/>
        </w:numPr>
        <w:kinsoku w:val="0"/>
        <w:overflowPunct w:val="0"/>
        <w:autoSpaceDE/>
        <w:autoSpaceDN/>
        <w:adjustRightInd/>
        <w:spacing w:before="16" w:line="228" w:lineRule="exact"/>
        <w:ind w:right="864"/>
        <w:jc w:val="both"/>
        <w:textAlignment w:val="baseline"/>
        <w:rPr>
          <w:lang w:val="es-ES" w:eastAsia="es-ES"/>
        </w:rPr>
      </w:pPr>
      <w:r>
        <w:rPr>
          <w:lang w:val="es-ES" w:eastAsia="es-ES"/>
        </w:rPr>
        <w:t>Incurrir en las causales establecidas para la rescisión y resolución contractual dispuestas en la Ley de Contratación Administrativa y su reglamento.</w:t>
      </w:r>
    </w:p>
    <w:p w:rsidR="00E07B84" w:rsidRDefault="00A85963">
      <w:pPr>
        <w:numPr>
          <w:ilvl w:val="0"/>
          <w:numId w:val="11"/>
        </w:numPr>
        <w:kinsoku w:val="0"/>
        <w:overflowPunct w:val="0"/>
        <w:autoSpaceDE/>
        <w:autoSpaceDN/>
        <w:adjustRightInd/>
        <w:spacing w:line="211" w:lineRule="exact"/>
        <w:jc w:val="both"/>
        <w:textAlignment w:val="baseline"/>
        <w:rPr>
          <w:spacing w:val="-3"/>
          <w:lang w:val="es-ES" w:eastAsia="es-ES"/>
        </w:rPr>
      </w:pPr>
      <w:r>
        <w:rPr>
          <w:spacing w:val="-3"/>
          <w:lang w:val="es-ES" w:eastAsia="es-ES"/>
        </w:rPr>
        <w:t>Cumplir el plazo.</w:t>
      </w:r>
    </w:p>
    <w:p w:rsidR="00E07B84" w:rsidRDefault="00A85963">
      <w:pPr>
        <w:numPr>
          <w:ilvl w:val="0"/>
          <w:numId w:val="11"/>
        </w:numPr>
        <w:kinsoku w:val="0"/>
        <w:overflowPunct w:val="0"/>
        <w:autoSpaceDE/>
        <w:autoSpaceDN/>
        <w:adjustRightInd/>
        <w:spacing w:before="35" w:line="208" w:lineRule="exact"/>
        <w:ind w:right="864"/>
        <w:jc w:val="both"/>
        <w:textAlignment w:val="baseline"/>
        <w:rPr>
          <w:spacing w:val="2"/>
          <w:lang w:val="es-ES" w:eastAsia="es-ES"/>
        </w:rPr>
      </w:pPr>
      <w:r>
        <w:rPr>
          <w:spacing w:val="2"/>
          <w:lang w:val="es-ES" w:eastAsia="es-ES"/>
        </w:rPr>
        <w:t>Por remate judicial, declarado en sentencia firme, del vehículo objeto de la concesión."</w:t>
      </w:r>
    </w:p>
    <w:p w:rsidR="00E07B84" w:rsidRDefault="00A85963">
      <w:pPr>
        <w:kinsoku w:val="0"/>
        <w:overflowPunct w:val="0"/>
        <w:autoSpaceDE/>
        <w:autoSpaceDN/>
        <w:adjustRightInd/>
        <w:spacing w:before="241" w:line="315" w:lineRule="exact"/>
        <w:ind w:left="72" w:right="72"/>
        <w:jc w:val="both"/>
        <w:textAlignment w:val="baseline"/>
        <w:rPr>
          <w:sz w:val="24"/>
          <w:szCs w:val="24"/>
          <w:lang w:val="es-ES" w:eastAsia="es-ES"/>
        </w:rPr>
      </w:pPr>
      <w:r>
        <w:rPr>
          <w:sz w:val="24"/>
          <w:szCs w:val="24"/>
          <w:lang w:val="es-ES" w:eastAsia="es-ES"/>
        </w:rPr>
        <w:t>Tal y como se deriva de la norma transcrita, en el inciso a), el incumplimiento de los deberes y obligaciones derivados de la Ley 7969, su reglamento, leyes y decretos conexos pueden implicar la cancelación de la concesión.</w:t>
      </w:r>
    </w:p>
    <w:p w:rsidR="00E07B84" w:rsidRDefault="00A85963">
      <w:pPr>
        <w:tabs>
          <w:tab w:val="right" w:pos="8928"/>
        </w:tabs>
        <w:kinsoku w:val="0"/>
        <w:overflowPunct w:val="0"/>
        <w:autoSpaceDE/>
        <w:autoSpaceDN/>
        <w:adjustRightInd/>
        <w:spacing w:before="385" w:line="278" w:lineRule="exact"/>
        <w:ind w:left="72"/>
        <w:jc w:val="both"/>
        <w:textAlignment w:val="baseline"/>
        <w:rPr>
          <w:b/>
          <w:bCs/>
          <w:sz w:val="24"/>
          <w:szCs w:val="24"/>
          <w:lang w:val="es-ES" w:eastAsia="es-ES"/>
        </w:rPr>
      </w:pPr>
      <w:r>
        <w:rPr>
          <w:b/>
          <w:bCs/>
          <w:sz w:val="24"/>
          <w:szCs w:val="24"/>
          <w:lang w:val="es-ES" w:eastAsia="es-ES"/>
        </w:rPr>
        <w:t>B.</w:t>
      </w:r>
      <w:r>
        <w:rPr>
          <w:b/>
          <w:bCs/>
          <w:sz w:val="24"/>
          <w:szCs w:val="24"/>
          <w:lang w:val="es-ES" w:eastAsia="es-ES"/>
        </w:rPr>
        <w:tab/>
        <w:t>Las condiciones personales del concesionario del servicio remunerado de</w:t>
      </w:r>
    </w:p>
    <w:p w:rsidR="00E07B84" w:rsidRDefault="00A85963">
      <w:pPr>
        <w:kinsoku w:val="0"/>
        <w:overflowPunct w:val="0"/>
        <w:autoSpaceDE/>
        <w:autoSpaceDN/>
        <w:adjustRightInd/>
        <w:spacing w:before="22" w:line="278" w:lineRule="exact"/>
        <w:ind w:left="72"/>
        <w:textAlignment w:val="baseline"/>
        <w:rPr>
          <w:b/>
          <w:bCs/>
          <w:sz w:val="24"/>
          <w:szCs w:val="24"/>
          <w:lang w:val="es-ES" w:eastAsia="es-ES"/>
        </w:rPr>
      </w:pPr>
      <w:r>
        <w:rPr>
          <w:b/>
          <w:bCs/>
          <w:sz w:val="24"/>
          <w:szCs w:val="24"/>
          <w:lang w:val="es-ES" w:eastAsia="es-ES"/>
        </w:rPr>
        <w:t>personas en la modalidad de taxi.</w:t>
      </w:r>
    </w:p>
    <w:p w:rsidR="00E07B84" w:rsidRDefault="00E07B84">
      <w:pPr>
        <w:widowControl/>
        <w:rPr>
          <w:sz w:val="24"/>
          <w:szCs w:val="24"/>
        </w:rPr>
        <w:sectPr w:rsidR="00E07B84">
          <w:pgSz w:w="12307" w:h="15667"/>
          <w:pgMar w:top="1460" w:right="1526" w:bottom="531" w:left="1781" w:header="720" w:footer="720" w:gutter="0"/>
          <w:cols w:space="720"/>
          <w:noEndnote/>
        </w:sectPr>
      </w:pPr>
    </w:p>
    <w:p w:rsidR="00E07B84" w:rsidRDefault="00A85963">
      <w:pPr>
        <w:kinsoku w:val="0"/>
        <w:overflowPunct w:val="0"/>
        <w:autoSpaceDE/>
        <w:autoSpaceDN/>
        <w:adjustRightInd/>
        <w:spacing w:line="310" w:lineRule="exact"/>
        <w:ind w:right="72"/>
        <w:jc w:val="both"/>
        <w:textAlignment w:val="baseline"/>
        <w:rPr>
          <w:sz w:val="24"/>
          <w:szCs w:val="24"/>
          <w:lang w:val="es-ES" w:eastAsia="es-ES"/>
        </w:rPr>
      </w:pPr>
      <w:r>
        <w:rPr>
          <w:sz w:val="24"/>
          <w:szCs w:val="24"/>
          <w:lang w:val="es-ES" w:eastAsia="es-ES"/>
        </w:rPr>
        <w:lastRenderedPageBreak/>
        <w:t>Alega el recurrente, por intermedio de su apoderado especial administrativo, que ha ocurrido un caso de caso fortuito o fuerza mayor, debido a su accidente de tránsito, lo cual impidió laborar por un tiempo prolongado.</w:t>
      </w:r>
    </w:p>
    <w:p w:rsidR="00E07B84" w:rsidRDefault="00A85963">
      <w:pPr>
        <w:kinsoku w:val="0"/>
        <w:overflowPunct w:val="0"/>
        <w:autoSpaceDE/>
        <w:autoSpaceDN/>
        <w:adjustRightInd/>
        <w:spacing w:before="323" w:line="313" w:lineRule="exact"/>
        <w:ind w:right="72"/>
        <w:jc w:val="both"/>
        <w:textAlignment w:val="baseline"/>
        <w:rPr>
          <w:sz w:val="24"/>
          <w:szCs w:val="24"/>
          <w:lang w:val="es-ES" w:eastAsia="es-ES"/>
        </w:rPr>
      </w:pPr>
      <w:r>
        <w:rPr>
          <w:sz w:val="24"/>
          <w:szCs w:val="24"/>
          <w:lang w:val="es-ES" w:eastAsia="es-ES"/>
        </w:rPr>
        <w:t>Respecto, a lo anterior, los Tribunales Contenciosos han sido bastante claros al reconocer las obligaciones de los concesionarios del servicio público remunerado de personas modalidad taxi, como delegados en la prestación del servicio público, a saber:</w:t>
      </w:r>
    </w:p>
    <w:p w:rsidR="00E07B84" w:rsidRDefault="00A85963">
      <w:pPr>
        <w:kinsoku w:val="0"/>
        <w:overflowPunct w:val="0"/>
        <w:autoSpaceDE/>
        <w:autoSpaceDN/>
        <w:adjustRightInd/>
        <w:spacing w:before="382" w:after="91" w:line="229" w:lineRule="exact"/>
        <w:ind w:left="864" w:right="864" w:firstLine="72"/>
        <w:jc w:val="both"/>
        <w:textAlignment w:val="baseline"/>
        <w:rPr>
          <w:i/>
          <w:iCs/>
          <w:spacing w:val="1"/>
          <w:lang w:val="es-ES" w:eastAsia="es-ES"/>
        </w:rPr>
      </w:pPr>
      <w:r w:rsidRPr="009D6177">
        <w:rPr>
          <w:b/>
          <w:i/>
          <w:iCs/>
          <w:spacing w:val="1"/>
          <w:lang w:val="es-ES" w:eastAsia="es-ES"/>
        </w:rPr>
        <w:t>"VI- SOBRE LA CONCESIÓN DE TRANSPORTE PÚBLICO REMUNERADO DE PERSONAS EN LA MODALIDAD DE TAXI</w:t>
      </w:r>
      <w:r>
        <w:rPr>
          <w:i/>
          <w:iCs/>
          <w:spacing w:val="1"/>
          <w:lang w:val="es-ES" w:eastAsia="es-ES"/>
        </w:rPr>
        <w:t xml:space="preserve">: En múltiples precedentes (véase, por ejemplo, las sentencias número 1876-2010, 1963-2010, 3459-2010, 2752-2010 y 4325-2 0 10), este Tribunal ha señalado que el transporte remunerado de personas en vehículos en la modalidad de taxi constituye una actividad que el legislador, dentro de un esquema clásico, ha calificado como servicio público. Lo anterior viene establecido en el canon 2 de la Ley N° 7969 del 22 de diciembre de 1999, denominada "Ley Reguladora del Servicio Público de Transporte Remunerado de Personas en Vehículos en la Modalidad de Taxi". Esa misma fuente de creación lo establece como un servicio cuyo régimen de operación es delegado; sea, se trata de un servicio público impropio, que es explotado por terceros, mediante la figura de la concesión administrativa. (...). Este esquema prestacional delegado —ligado a las condiciones subjetivas de los operadores— busca la satisfacción del interés público, mediante una modalidad de servicio que permita una oferta de transporte de taxi acorde a los principios básicos enumerados en el ordinal 4 de la Ley General de la Administración Pública, incluyendo: </w:t>
      </w:r>
      <w:r w:rsidRPr="009D6177">
        <w:rPr>
          <w:b/>
          <w:i/>
          <w:iCs/>
          <w:spacing w:val="1"/>
          <w:u w:val="single"/>
          <w:lang w:val="es-ES" w:eastAsia="es-ES"/>
        </w:rPr>
        <w:t>continuidad, eficiencia,</w:t>
      </w:r>
      <w:r>
        <w:rPr>
          <w:i/>
          <w:iCs/>
          <w:spacing w:val="1"/>
          <w:lang w:val="es-ES" w:eastAsia="es-ES"/>
        </w:rPr>
        <w:t xml:space="preserve"> adaptabilidad al régimen cambiante e igualdad. (...). Ahora bien, </w:t>
      </w:r>
      <w:r w:rsidRPr="009D6177">
        <w:rPr>
          <w:b/>
          <w:i/>
          <w:iCs/>
          <w:spacing w:val="1"/>
          <w:u w:val="single"/>
          <w:lang w:val="es-ES" w:eastAsia="es-ES"/>
        </w:rPr>
        <w:t>el numeral 48 de la citada Ley 7969 fila los requisitos subjetivos que debe reunir una persona para poder obtener una concesión de taxi.</w:t>
      </w:r>
      <w:r w:rsidRPr="009D6177">
        <w:rPr>
          <w:b/>
          <w:i/>
          <w:iCs/>
          <w:spacing w:val="1"/>
          <w:lang w:val="es-ES" w:eastAsia="es-ES"/>
        </w:rPr>
        <w:t xml:space="preserve"> En esta línea, </w:t>
      </w:r>
      <w:r w:rsidRPr="009D6177">
        <w:rPr>
          <w:b/>
          <w:i/>
          <w:iCs/>
          <w:spacing w:val="1"/>
          <w:u w:val="single"/>
          <w:lang w:val="es-ES" w:eastAsia="es-ES"/>
        </w:rPr>
        <w:t>se exige acreditar mediante la certificación respectiva las condiciones de capacitación en  procura de mejorar su condición personal y las operativas del servicio,</w:t>
      </w:r>
      <w:r>
        <w:rPr>
          <w:i/>
          <w:iCs/>
          <w:spacing w:val="1"/>
          <w:lang w:val="es-ES" w:eastAsia="es-ES"/>
        </w:rPr>
        <w:t xml:space="preserve"> según lo dispone el artículo 50 de esa misma ley; demostrar idoneidad para la prestación del servicio de taxi; acreditar que se cuenta con licencia tipo C-1; el compromiso, mediante declaración jurada rendida ante Notario Público, a conducir personalmente, al menos durante una jornada de ocho horas diarias, el vehículo amparado por la concesión y acreditar, por certificación, que no ha cedido contratos de concesión o permisos para el transporte remunerado de personas en la modalidad de taxi, durante los diez años previos al otorgamiento de la concesión. </w:t>
      </w:r>
      <w:r w:rsidRPr="009D6177">
        <w:rPr>
          <w:b/>
          <w:i/>
          <w:iCs/>
          <w:spacing w:val="1"/>
          <w:u w:val="single"/>
          <w:lang w:val="es-ES" w:eastAsia="es-ES"/>
        </w:rPr>
        <w:t>La correcta comprensión del inciso c) de esa  norma (conducir personalmente) pone en evidencia que la concesión de taxi debe ser operada directamente por el concesionario, sin perjuicio de que, a fin de optimizar el servicio y acelerar la recuperación de la inversión, pueda contratar a otros choferes  para trabajar en otras guardias u horarios. La satisfacción de esas condiciones subjetivas es impostergable.</w:t>
      </w:r>
      <w:r>
        <w:rPr>
          <w:i/>
          <w:iCs/>
          <w:spacing w:val="1"/>
          <w:lang w:val="es-ES" w:eastAsia="es-ES"/>
        </w:rPr>
        <w:t xml:space="preserve"> Empero, en determinados supuestos, </w:t>
      </w:r>
      <w:r w:rsidRPr="009D6177">
        <w:rPr>
          <w:b/>
          <w:i/>
          <w:iCs/>
          <w:spacing w:val="1"/>
          <w:u w:val="single"/>
          <w:lang w:val="es-ES" w:eastAsia="es-ES"/>
        </w:rPr>
        <w:t>el legislador estableció la posibilidad de excepciones</w:t>
      </w:r>
      <w:r w:rsidRPr="009D6177">
        <w:rPr>
          <w:b/>
          <w:i/>
          <w:iCs/>
          <w:spacing w:val="1"/>
          <w:lang w:val="es-ES" w:eastAsia="es-ES"/>
        </w:rPr>
        <w:t xml:space="preserve"> a dichos requisitos. En ese caso, </w:t>
      </w:r>
      <w:r w:rsidRPr="009D6177">
        <w:rPr>
          <w:b/>
          <w:i/>
          <w:iCs/>
          <w:spacing w:val="1"/>
          <w:u w:val="single"/>
          <w:lang w:val="es-ES" w:eastAsia="es-ES"/>
        </w:rPr>
        <w:t xml:space="preserve">mediante acto  motivado y previo, la Administración concedente puede eximir de las anteriores exigencias cuando la persona presente alguna discapacidad que le impida prestar directamente el servicio de taxi, </w:t>
      </w:r>
      <w:r w:rsidRPr="009D6177">
        <w:rPr>
          <w:b/>
          <w:i/>
          <w:iCs/>
          <w:spacing w:val="1"/>
          <w:lang w:val="es-ES" w:eastAsia="es-ES"/>
        </w:rPr>
        <w:t xml:space="preserve"> a las mujeres jefas de hogar,</w:t>
      </w:r>
      <w:r w:rsidRPr="009D6177">
        <w:rPr>
          <w:b/>
          <w:i/>
          <w:iCs/>
          <w:spacing w:val="1"/>
          <w:u w:val="single"/>
          <w:lang w:val="es-ES" w:eastAsia="es-ES"/>
        </w:rPr>
        <w:t xml:space="preserve"> a las personas mayores  de sesenta años y a quienes, por enfermedad sobreviniente, no puedan cumplir la  obligación de conducir personalmente el vehículo.</w:t>
      </w:r>
      <w:r w:rsidRPr="009D6177">
        <w:rPr>
          <w:b/>
          <w:i/>
          <w:iCs/>
          <w:spacing w:val="1"/>
          <w:lang w:val="es-ES" w:eastAsia="es-ES"/>
        </w:rPr>
        <w:t xml:space="preserve"> (...)</w:t>
      </w:r>
      <w:r>
        <w:rPr>
          <w:i/>
          <w:iCs/>
          <w:spacing w:val="1"/>
          <w:lang w:val="es-ES" w:eastAsia="es-ES"/>
        </w:rPr>
        <w:t xml:space="preserve"> El anterior desarrollo legal da base para que dentro de los respectivos contratos de concesión, entre el conjunto de obligaciones del concesionario, se imponga la de prohibirle ceder la concesión a favor de un tercero, sin autorización previa del. Consejo de Transporte Público. Cabe destacar que incluso, la prestación directa del servicio, en caso de ser desatendida, permite el surgimiento de un régimen sancionatorio fijado por la misma legislación</w:t>
      </w:r>
    </w:p>
    <w:p w:rsidR="00E07B84" w:rsidRDefault="00E07B84">
      <w:pPr>
        <w:kinsoku w:val="0"/>
        <w:overflowPunct w:val="0"/>
        <w:autoSpaceDE/>
        <w:autoSpaceDN/>
        <w:adjustRightInd/>
        <w:spacing w:line="220" w:lineRule="exact"/>
        <w:jc w:val="right"/>
        <w:textAlignment w:val="baseline"/>
        <w:rPr>
          <w:lang w:val="es-ES" w:eastAsia="es-ES"/>
        </w:rPr>
      </w:pPr>
    </w:p>
    <w:p w:rsidR="00E07B84" w:rsidRPr="009D6177" w:rsidRDefault="00E07B84" w:rsidP="009D6177">
      <w:pPr>
        <w:kinsoku w:val="0"/>
        <w:overflowPunct w:val="0"/>
        <w:autoSpaceDE/>
        <w:autoSpaceDN/>
        <w:adjustRightInd/>
        <w:spacing w:line="229" w:lineRule="exact"/>
        <w:ind w:left="6624"/>
        <w:textAlignment w:val="baseline"/>
        <w:rPr>
          <w:spacing w:val="1"/>
          <w:lang w:val="es-ES" w:eastAsia="es-ES"/>
        </w:rPr>
        <w:sectPr w:rsidR="00E07B84" w:rsidRPr="009D6177">
          <w:pgSz w:w="12307" w:h="15667"/>
          <w:pgMar w:top="1540" w:right="1680" w:bottom="731" w:left="1627" w:header="720" w:footer="720" w:gutter="0"/>
          <w:cols w:space="720"/>
          <w:noEndnote/>
        </w:sectPr>
      </w:pPr>
    </w:p>
    <w:p w:rsidR="00E07B84" w:rsidRDefault="00A85963">
      <w:pPr>
        <w:kinsoku w:val="0"/>
        <w:overflowPunct w:val="0"/>
        <w:autoSpaceDE/>
        <w:autoSpaceDN/>
        <w:adjustRightInd/>
        <w:spacing w:before="26" w:line="228" w:lineRule="exact"/>
        <w:ind w:left="864" w:right="936"/>
        <w:jc w:val="both"/>
        <w:textAlignment w:val="baseline"/>
        <w:rPr>
          <w:sz w:val="21"/>
          <w:szCs w:val="21"/>
          <w:lang w:val="es-ES" w:eastAsia="es-ES"/>
        </w:rPr>
      </w:pPr>
      <w:r>
        <w:rPr>
          <w:i/>
          <w:iCs/>
          <w:sz w:val="21"/>
          <w:szCs w:val="21"/>
          <w:lang w:val="es-ES" w:eastAsia="es-ES"/>
        </w:rPr>
        <w:lastRenderedPageBreak/>
        <w:t xml:space="preserve">aplicable. En esta línea, el artículo 40 de la pluricitada ley establece la potestad del CTP de cancelar la concesión administrativa cuando se incumpla las obligaciones y deberes pertinentes, entre ellos, el de explotar personalmente la concesión. Estas ordenanzas contractuales constituyen ley entre las partes, al amparo del mandato 1022 del Código Civil y vienen a complementar el conjunto de normas que regulan la prestación del servicio y a las que el concesionario guarda sujeción, en virtud de su vínculo estrecho e intenso con la Administración Pública. De todo lo anterior se desprende que la concesión de transporte remunerado de personas en vehículos en la modalidad de taxi es un derecho de naturaleza personal, que se confiere a una persona en virtud de sus cualidades o condiciones subjetivas y personales y, por ende, intransmisibles." </w:t>
      </w:r>
      <w:r>
        <w:rPr>
          <w:sz w:val="21"/>
          <w:szCs w:val="21"/>
          <w:lang w:val="es-ES" w:eastAsia="es-ES"/>
        </w:rPr>
        <w:t>(Lo subrayado y en negrita es nuestro) Tribunal Contencioso Administrativo y Civil de Hacienda. Sección Sexta. Sentencia N° 125-2011 de las 7:30 hrs., del 25 de mayo del 2011)</w:t>
      </w:r>
    </w:p>
    <w:p w:rsidR="00E07B84" w:rsidRDefault="00A85963">
      <w:pPr>
        <w:kinsoku w:val="0"/>
        <w:overflowPunct w:val="0"/>
        <w:autoSpaceDE/>
        <w:autoSpaceDN/>
        <w:adjustRightInd/>
        <w:spacing w:before="235" w:line="313" w:lineRule="exact"/>
        <w:jc w:val="both"/>
        <w:textAlignment w:val="baseline"/>
        <w:rPr>
          <w:spacing w:val="12"/>
          <w:sz w:val="21"/>
          <w:szCs w:val="21"/>
          <w:lang w:val="es-ES" w:eastAsia="es-ES"/>
        </w:rPr>
      </w:pPr>
      <w:r>
        <w:rPr>
          <w:spacing w:val="12"/>
          <w:sz w:val="21"/>
          <w:szCs w:val="21"/>
          <w:lang w:val="es-ES" w:eastAsia="es-ES"/>
        </w:rPr>
        <w:t>En cuanto a los alegatos de eximente de responsabilidad, basados en la defensa de caso fortuito y / o fuerza mayor, es oportuno establecer su dimensión en el procedimiento administrativo, de tal forma que deviene importante conocer lo que nuestros Tribunales ordinarios han establecido respecto al tema:</w:t>
      </w:r>
    </w:p>
    <w:p w:rsidR="00E07B84" w:rsidRDefault="00A85963">
      <w:pPr>
        <w:kinsoku w:val="0"/>
        <w:overflowPunct w:val="0"/>
        <w:autoSpaceDE/>
        <w:autoSpaceDN/>
        <w:adjustRightInd/>
        <w:spacing w:before="368" w:line="251" w:lineRule="exact"/>
        <w:ind w:left="864" w:right="936"/>
        <w:jc w:val="both"/>
        <w:textAlignment w:val="baseline"/>
        <w:rPr>
          <w:sz w:val="21"/>
          <w:szCs w:val="21"/>
          <w:lang w:val="es-ES" w:eastAsia="es-ES"/>
        </w:rPr>
      </w:pPr>
      <w:r>
        <w:rPr>
          <w:sz w:val="21"/>
          <w:szCs w:val="21"/>
          <w:lang w:val="es-ES" w:eastAsia="es-ES"/>
        </w:rPr>
        <w:t>"(...) Al efecto la doctrina no siempre es clara en cuanto a su definición, lo mismo que en cuanto a la distinción con el de caso fortuito; sin embargo hay dos propuestas admitidas por la generalidad, al efecto cabe citar:</w:t>
      </w:r>
    </w:p>
    <w:p w:rsidR="00E07B84" w:rsidRDefault="00A85963">
      <w:pPr>
        <w:kinsoku w:val="0"/>
        <w:overflowPunct w:val="0"/>
        <w:autoSpaceDE/>
        <w:autoSpaceDN/>
        <w:adjustRightInd/>
        <w:spacing w:before="260" w:line="250" w:lineRule="exact"/>
        <w:ind w:left="1008" w:right="936"/>
        <w:jc w:val="both"/>
        <w:textAlignment w:val="baseline"/>
        <w:rPr>
          <w:sz w:val="21"/>
          <w:szCs w:val="21"/>
          <w:lang w:val="es-ES" w:eastAsia="es-ES"/>
        </w:rPr>
      </w:pPr>
      <w:r>
        <w:rPr>
          <w:sz w:val="21"/>
          <w:szCs w:val="21"/>
          <w:lang w:val="es-ES" w:eastAsia="es-ES"/>
        </w:rPr>
        <w:t>"Atendiendo el origen del evento: la fuerza mayor se debería a un hecho de la naturaleza, mientras que en el caso fortuito se trataría de un hecho humano (Bosari y Longo, citados por Soto Nieto).</w:t>
      </w:r>
    </w:p>
    <w:p w:rsidR="00E07B84" w:rsidRDefault="00A85963">
      <w:pPr>
        <w:kinsoku w:val="0"/>
        <w:overflowPunct w:val="0"/>
        <w:autoSpaceDE/>
        <w:autoSpaceDN/>
        <w:adjustRightInd/>
        <w:spacing w:before="268" w:line="248" w:lineRule="exact"/>
        <w:ind w:left="864" w:right="936"/>
        <w:jc w:val="both"/>
        <w:textAlignment w:val="baseline"/>
        <w:rPr>
          <w:sz w:val="21"/>
          <w:szCs w:val="21"/>
          <w:lang w:val="es-ES" w:eastAsia="es-ES"/>
        </w:rPr>
      </w:pPr>
      <w:r>
        <w:rPr>
          <w:sz w:val="21"/>
          <w:szCs w:val="21"/>
          <w:lang w:val="es-ES" w:eastAsia="es-ES"/>
        </w:rPr>
        <w:t>Atendiendo el grado de imprevisibilidad o inevitabilidad del evento: el caso fortuito es un evento previsible, aún utilizando una conducta diligente -si pudiera haberse previsto sería inevitable-; la fuerza mayor, por el contrario, es un evento que, aún cuando pudiera preverse es inevitable (en esta línea, por ejemplo Goldschmith, Windscheid)</w:t>
      </w:r>
    </w:p>
    <w:p w:rsidR="00E07B84" w:rsidRDefault="00A85963">
      <w:pPr>
        <w:kinsoku w:val="0"/>
        <w:overflowPunct w:val="0"/>
        <w:autoSpaceDE/>
        <w:autoSpaceDN/>
        <w:adjustRightInd/>
        <w:spacing w:before="270" w:line="248" w:lineRule="exact"/>
        <w:ind w:left="864" w:right="936"/>
        <w:jc w:val="both"/>
        <w:textAlignment w:val="baseline"/>
        <w:rPr>
          <w:sz w:val="24"/>
          <w:szCs w:val="24"/>
          <w:lang w:eastAsia="en-US"/>
        </w:rPr>
      </w:pPr>
      <w:r>
        <w:rPr>
          <w:sz w:val="21"/>
          <w:szCs w:val="21"/>
          <w:lang w:val="es-ES" w:eastAsia="es-ES"/>
        </w:rPr>
        <w:t xml:space="preserve">Atendiendo a la esfera en que tiene lugar el evento, criterio más objetivo, propuesto entre otros por Josserand: si el acontecimiento tiene lugar, se origina, en la empresa o círculo afectado, estaríamos en presencia de un caso fortuito. Si el acontecimiento se origina fuera de la empresa o círculo afectado, con violencia tal que, considerado objetivamente, queda fuera de los casos fortuitos que deban preverse en el curso ordinario de la vida, estaríamos en presencia de la fuerza mayor." {V. ROGEL VIDE, Carlos, La responsabilidad civil extracontractual en el Derecho España., Editorial Civitas S.A., 1977, Pag.79; </w:t>
      </w:r>
      <w:r>
        <w:rPr>
          <w:sz w:val="21"/>
          <w:szCs w:val="21"/>
          <w:u w:val="single"/>
          <w:lang w:val="es-ES" w:eastAsia="es-ES"/>
        </w:rPr>
        <w:t>citado</w:t>
      </w:r>
      <w:r>
        <w:rPr>
          <w:sz w:val="21"/>
          <w:szCs w:val="21"/>
          <w:lang w:val="es-ES" w:eastAsia="es-ES"/>
        </w:rPr>
        <w:t xml:space="preserve"> por PEREZ P., Víctor, Principios de Responsabilidad Civil extrancontractual, Departamento de Publicaciones del I.N.S., 1984, pags. 89-90}.</w:t>
      </w:r>
      <w:r>
        <w:rPr>
          <w:sz w:val="21"/>
          <w:szCs w:val="21"/>
          <w:lang w:val="es-ES" w:eastAsia="es-ES"/>
        </w:rPr>
        <w:noBreakHyphen/>
      </w:r>
    </w:p>
    <w:p w:rsidR="00E07B84" w:rsidRDefault="00A85963">
      <w:pPr>
        <w:kinsoku w:val="0"/>
        <w:overflowPunct w:val="0"/>
        <w:autoSpaceDE/>
        <w:autoSpaceDN/>
        <w:adjustRightInd/>
        <w:spacing w:before="303" w:after="120" w:line="255" w:lineRule="exact"/>
        <w:ind w:left="1008" w:right="936"/>
        <w:jc w:val="both"/>
        <w:textAlignment w:val="baseline"/>
        <w:rPr>
          <w:spacing w:val="4"/>
          <w:sz w:val="21"/>
          <w:szCs w:val="21"/>
          <w:lang w:val="es-ES" w:eastAsia="es-ES"/>
        </w:rPr>
      </w:pPr>
      <w:r>
        <w:rPr>
          <w:spacing w:val="4"/>
          <w:sz w:val="21"/>
          <w:szCs w:val="21"/>
          <w:lang w:val="es-ES" w:eastAsia="es-ES"/>
        </w:rPr>
        <w:t>"El caso fortuito, a diferencia de la fuerza mayor, que se caracteriza generalmente por su inevitabilidad, tiene más bien por eje definitorio la imprevisibilidad; por esta razón es determinante que el sujeto, antes de la producción del acontecimiento haya actuado con diligencia; para determinar la previsibilidad debe tomarse en cuenta la diligencia del buen padre de familia. Se ha dicho que, si a pesar de darse tal diligencia, el evento sigue siendo</w:t>
      </w:r>
    </w:p>
    <w:p w:rsidR="00E07B84" w:rsidRDefault="00E07B84">
      <w:pPr>
        <w:kinsoku w:val="0"/>
        <w:overflowPunct w:val="0"/>
        <w:autoSpaceDE/>
        <w:autoSpaceDN/>
        <w:adjustRightInd/>
        <w:spacing w:line="225" w:lineRule="exact"/>
        <w:jc w:val="right"/>
        <w:textAlignment w:val="baseline"/>
        <w:rPr>
          <w:sz w:val="21"/>
          <w:szCs w:val="21"/>
          <w:lang w:val="es-ES" w:eastAsia="es-ES"/>
        </w:rPr>
      </w:pPr>
    </w:p>
    <w:p w:rsidR="00E07B84" w:rsidRPr="009D6177" w:rsidRDefault="00E07B84" w:rsidP="009D6177">
      <w:pPr>
        <w:kinsoku w:val="0"/>
        <w:overflowPunct w:val="0"/>
        <w:autoSpaceDE/>
        <w:autoSpaceDN/>
        <w:adjustRightInd/>
        <w:spacing w:line="217" w:lineRule="exact"/>
        <w:ind w:left="6624"/>
        <w:textAlignment w:val="baseline"/>
        <w:rPr>
          <w:spacing w:val="-3"/>
          <w:sz w:val="21"/>
          <w:szCs w:val="21"/>
          <w:lang w:val="es-ES" w:eastAsia="es-ES"/>
        </w:rPr>
        <w:sectPr w:rsidR="00E07B84" w:rsidRPr="009D6177">
          <w:pgSz w:w="12312" w:h="15706"/>
          <w:pgMar w:top="1480" w:right="1516" w:bottom="550" w:left="1796" w:header="720" w:footer="720" w:gutter="0"/>
          <w:cols w:space="720"/>
          <w:noEndnote/>
        </w:sectPr>
      </w:pPr>
    </w:p>
    <w:p w:rsidR="00E07B84" w:rsidRDefault="00A85963">
      <w:pPr>
        <w:kinsoku w:val="0"/>
        <w:overflowPunct w:val="0"/>
        <w:autoSpaceDE/>
        <w:autoSpaceDN/>
        <w:adjustRightInd/>
        <w:spacing w:before="1" w:line="240" w:lineRule="exact"/>
        <w:ind w:left="1008" w:right="1080"/>
        <w:textAlignment w:val="baseline"/>
        <w:rPr>
          <w:sz w:val="24"/>
          <w:szCs w:val="24"/>
          <w:lang w:eastAsia="en-US"/>
        </w:rPr>
      </w:pPr>
      <w:r>
        <w:rPr>
          <w:sz w:val="22"/>
          <w:szCs w:val="22"/>
          <w:lang w:val="es-ES" w:eastAsia="es-ES"/>
        </w:rPr>
        <w:lastRenderedPageBreak/>
        <w:t>imprevisible, estaremos en presencia del caso fortuito..." {PEREZ P., Víctor, ibídem, pag. 106} .</w:t>
      </w:r>
      <w:r>
        <w:rPr>
          <w:sz w:val="22"/>
          <w:szCs w:val="22"/>
          <w:lang w:val="es-ES" w:eastAsia="es-ES"/>
        </w:rPr>
        <w:noBreakHyphen/>
      </w:r>
    </w:p>
    <w:p w:rsidR="00E07B84" w:rsidRDefault="00A85963">
      <w:pPr>
        <w:kinsoku w:val="0"/>
        <w:overflowPunct w:val="0"/>
        <w:autoSpaceDE/>
        <w:autoSpaceDN/>
        <w:adjustRightInd/>
        <w:spacing w:before="272" w:line="239" w:lineRule="exact"/>
        <w:ind w:left="864" w:right="936"/>
        <w:jc w:val="both"/>
        <w:textAlignment w:val="baseline"/>
        <w:rPr>
          <w:sz w:val="22"/>
          <w:szCs w:val="22"/>
          <w:lang w:val="es-ES" w:eastAsia="es-ES"/>
        </w:rPr>
      </w:pPr>
      <w:r>
        <w:rPr>
          <w:sz w:val="22"/>
          <w:szCs w:val="22"/>
          <w:lang w:val="es-ES" w:eastAsia="es-ES"/>
        </w:rPr>
        <w:t>A su vez, y dentro del marco del Derecho Administrativo, se ha resumido el concepto así:</w:t>
      </w:r>
    </w:p>
    <w:p w:rsidR="00E07B84" w:rsidRDefault="00A85963">
      <w:pPr>
        <w:kinsoku w:val="0"/>
        <w:overflowPunct w:val="0"/>
        <w:autoSpaceDE/>
        <w:autoSpaceDN/>
        <w:adjustRightInd/>
        <w:spacing w:before="41" w:line="249" w:lineRule="exact"/>
        <w:ind w:left="864" w:right="936"/>
        <w:jc w:val="both"/>
        <w:textAlignment w:val="baseline"/>
        <w:rPr>
          <w:spacing w:val="-1"/>
          <w:sz w:val="22"/>
          <w:szCs w:val="22"/>
          <w:lang w:val="es-ES" w:eastAsia="es-ES"/>
        </w:rPr>
      </w:pPr>
      <w:r>
        <w:rPr>
          <w:spacing w:val="-1"/>
          <w:sz w:val="22"/>
          <w:szCs w:val="22"/>
          <w:lang w:val="es-ES" w:eastAsia="es-ES"/>
        </w:rPr>
        <w:t xml:space="preserve">"Pues bien, a los efectos de la doctrina del riesgo, caso fortuito se define, justamente, por contraposición a la </w:t>
      </w:r>
      <w:r>
        <w:rPr>
          <w:i/>
          <w:iCs/>
          <w:spacing w:val="-1"/>
          <w:sz w:val="22"/>
          <w:szCs w:val="22"/>
          <w:lang w:val="es-ES" w:eastAsia="es-ES"/>
        </w:rPr>
        <w:t xml:space="preserve">vis maior </w:t>
      </w:r>
      <w:r>
        <w:rPr>
          <w:spacing w:val="-1"/>
          <w:sz w:val="22"/>
          <w:szCs w:val="22"/>
          <w:lang w:val="es-ES" w:eastAsia="es-ES"/>
        </w:rPr>
        <w:t xml:space="preserve">y se caracteriza por dos notas esenciales, la indeterminación y la interioridad, cuyos contrarios, la determinación irresistible y la exterioridad, singularizan a aquélla...Estos dos elementos faltan, por el contrario, en la fuerza mayor, que, como ya hemos notado, se caracteriza por sus contrarios identificándose con una </w:t>
      </w:r>
      <w:r>
        <w:rPr>
          <w:i/>
          <w:iCs/>
          <w:spacing w:val="-1"/>
          <w:sz w:val="22"/>
          <w:szCs w:val="22"/>
          <w:lang w:val="es-ES" w:eastAsia="es-ES"/>
        </w:rPr>
        <w:t xml:space="preserve">causa extraña, </w:t>
      </w:r>
      <w:r>
        <w:rPr>
          <w:spacing w:val="-1"/>
          <w:sz w:val="22"/>
          <w:szCs w:val="22"/>
          <w:lang w:val="es-ES" w:eastAsia="es-ES"/>
        </w:rPr>
        <w:t xml:space="preserve">exterior por relación al objeto dañoso y a sus riesgos propios, ordinariamente imprevisible en su producción y, en todo caso, absolutamente irresistible, aún en el supuesto de que hubiera podido ser prevista </w:t>
      </w:r>
      <w:r>
        <w:rPr>
          <w:i/>
          <w:iCs/>
          <w:spacing w:val="-1"/>
          <w:sz w:val="22"/>
          <w:szCs w:val="22"/>
          <w:lang w:val="es-ES" w:eastAsia="es-ES"/>
        </w:rPr>
        <w:t xml:space="preserve">(cui humana infirmintas resistere non potest)".- </w:t>
      </w:r>
      <w:r>
        <w:rPr>
          <w:spacing w:val="-1"/>
          <w:sz w:val="22"/>
          <w:szCs w:val="22"/>
          <w:lang w:val="es-ES" w:eastAsia="es-ES"/>
        </w:rPr>
        <w:t xml:space="preserve">[GARCIA DE ENTERRÍA, Eduardo y FERNANDEZ, Tomás-Ramón, Curso de Derecho Administrativo, Tomo II, Editorial Civitas, Madrid-1980; Pag. 351, la </w:t>
      </w:r>
      <w:r>
        <w:rPr>
          <w:i/>
          <w:iCs/>
          <w:spacing w:val="-1"/>
          <w:sz w:val="22"/>
          <w:szCs w:val="22"/>
          <w:lang w:val="es-ES" w:eastAsia="es-ES"/>
        </w:rPr>
        <w:t xml:space="preserve">cursiva </w:t>
      </w:r>
      <w:r>
        <w:rPr>
          <w:spacing w:val="-1"/>
          <w:sz w:val="22"/>
          <w:szCs w:val="22"/>
          <w:lang w:val="es-ES" w:eastAsia="es-ES"/>
        </w:rPr>
        <w:t>es del original; la negrilla no.]</w:t>
      </w:r>
    </w:p>
    <w:p w:rsidR="00E07B84" w:rsidRDefault="00A85963">
      <w:pPr>
        <w:kinsoku w:val="0"/>
        <w:overflowPunct w:val="0"/>
        <w:autoSpaceDE/>
        <w:autoSpaceDN/>
        <w:adjustRightInd/>
        <w:spacing w:before="269" w:line="249" w:lineRule="exact"/>
        <w:ind w:left="864" w:right="936"/>
        <w:jc w:val="both"/>
        <w:textAlignment w:val="baseline"/>
        <w:rPr>
          <w:sz w:val="22"/>
          <w:szCs w:val="22"/>
          <w:lang w:val="es-ES" w:eastAsia="es-ES"/>
        </w:rPr>
      </w:pPr>
      <w:r>
        <w:rPr>
          <w:sz w:val="22"/>
          <w:szCs w:val="22"/>
          <w:lang w:val="es-ES" w:eastAsia="es-ES"/>
        </w:rPr>
        <w:t>Considerando tal referencia, se concluye con que la fuerza mayor es previsible pero inevitable y responde a hechos de la naturaleza, en tanto que el caso fortuito es imprevisible pero evitable y se debe a hechos de carácter humano. - (...)" (Tribunal Contencioso Administrativo, Sección Primera Sentencia No. 319-2001, de las 11 once horas del 12 de octubre del 2001)</w:t>
      </w:r>
    </w:p>
    <w:p w:rsidR="00E07B84" w:rsidRDefault="00A85963">
      <w:pPr>
        <w:kinsoku w:val="0"/>
        <w:overflowPunct w:val="0"/>
        <w:autoSpaceDE/>
        <w:autoSpaceDN/>
        <w:adjustRightInd/>
        <w:spacing w:before="275" w:line="317" w:lineRule="exact"/>
        <w:ind w:left="72" w:right="72"/>
        <w:jc w:val="both"/>
        <w:textAlignment w:val="baseline"/>
        <w:rPr>
          <w:spacing w:val="8"/>
          <w:sz w:val="22"/>
          <w:szCs w:val="22"/>
          <w:lang w:val="es-ES" w:eastAsia="es-ES"/>
        </w:rPr>
      </w:pPr>
      <w:r>
        <w:rPr>
          <w:spacing w:val="8"/>
          <w:sz w:val="22"/>
          <w:szCs w:val="22"/>
          <w:lang w:val="es-ES" w:eastAsia="es-ES"/>
        </w:rPr>
        <w:t>Así las cosas, y considerando que el Tribunal Administrativo de Transporte es un órgano que resuelve conforme a derecho, se tiene que los argumentos expresados por el recurrente, como causa de justificación de su conducta, no son atendibles, toda vez, que el Ordenamiento Jurídico siempre tuvo a su disposición los mecanismos necesarios para contrarrestar un efecto negativo en la explotación de la concesión del Taxi placa TG-76, esto es, para contrarrestar el efecto de la cancelación de la concesión, por no manejo personal de la unidad de taxi.</w:t>
      </w:r>
    </w:p>
    <w:p w:rsidR="00E07B84" w:rsidRDefault="00A85963">
      <w:pPr>
        <w:kinsoku w:val="0"/>
        <w:overflowPunct w:val="0"/>
        <w:autoSpaceDE/>
        <w:autoSpaceDN/>
        <w:adjustRightInd/>
        <w:spacing w:before="294" w:line="317" w:lineRule="exact"/>
        <w:ind w:left="72" w:right="72"/>
        <w:jc w:val="both"/>
        <w:textAlignment w:val="baseline"/>
        <w:rPr>
          <w:spacing w:val="7"/>
          <w:sz w:val="22"/>
          <w:szCs w:val="22"/>
          <w:lang w:val="es-ES" w:eastAsia="es-ES"/>
        </w:rPr>
      </w:pPr>
      <w:r>
        <w:rPr>
          <w:spacing w:val="7"/>
          <w:sz w:val="22"/>
          <w:szCs w:val="22"/>
          <w:lang w:val="es-ES" w:eastAsia="es-ES"/>
        </w:rPr>
        <w:t>A su vez, conocía el plazo del vencimiento por antigüedad del modelo de su unidad vehicular, pero durante el período previo a que acaeciese el plazo, no demuestra haber realizado los esfuerzos necesarios a evitar que el Taxi placa TG-76, saliera de circulación por tal motivo, de ahí que este Tribunal no estima aplicable al caso concreto las causales de eximente de responsabilidad interpuestas, para lo cual ahondará en el apartado siguiente.</w:t>
      </w:r>
    </w:p>
    <w:p w:rsidR="00E07B84" w:rsidRDefault="00A85963">
      <w:pPr>
        <w:tabs>
          <w:tab w:val="right" w:pos="8928"/>
        </w:tabs>
        <w:kinsoku w:val="0"/>
        <w:overflowPunct w:val="0"/>
        <w:autoSpaceDE/>
        <w:autoSpaceDN/>
        <w:adjustRightInd/>
        <w:spacing w:before="373" w:line="272" w:lineRule="exact"/>
        <w:ind w:left="72"/>
        <w:jc w:val="both"/>
        <w:textAlignment w:val="baseline"/>
        <w:rPr>
          <w:b/>
          <w:bCs/>
          <w:sz w:val="22"/>
          <w:szCs w:val="22"/>
          <w:lang w:val="es-ES" w:eastAsia="es-ES"/>
        </w:rPr>
      </w:pPr>
      <w:r>
        <w:rPr>
          <w:b/>
          <w:bCs/>
          <w:sz w:val="22"/>
          <w:szCs w:val="22"/>
          <w:lang w:val="es-ES" w:eastAsia="es-ES"/>
        </w:rPr>
        <w:t>C.</w:t>
      </w:r>
      <w:r>
        <w:rPr>
          <w:b/>
          <w:bCs/>
          <w:sz w:val="22"/>
          <w:szCs w:val="22"/>
          <w:lang w:val="es-ES" w:eastAsia="es-ES"/>
        </w:rPr>
        <w:tab/>
        <w:t>El régimen aplicable al cambio de unidad para la prestación del servicio</w:t>
      </w:r>
    </w:p>
    <w:p w:rsidR="00E07B84" w:rsidRDefault="00A85963">
      <w:pPr>
        <w:kinsoku w:val="0"/>
        <w:overflowPunct w:val="0"/>
        <w:autoSpaceDE/>
        <w:autoSpaceDN/>
        <w:adjustRightInd/>
        <w:spacing w:before="53" w:line="272" w:lineRule="exact"/>
        <w:ind w:left="72"/>
        <w:textAlignment w:val="baseline"/>
        <w:rPr>
          <w:b/>
          <w:bCs/>
          <w:spacing w:val="8"/>
          <w:sz w:val="22"/>
          <w:szCs w:val="22"/>
          <w:lang w:val="es-ES" w:eastAsia="es-ES"/>
        </w:rPr>
      </w:pPr>
      <w:r>
        <w:rPr>
          <w:b/>
          <w:bCs/>
          <w:spacing w:val="8"/>
          <w:sz w:val="22"/>
          <w:szCs w:val="22"/>
          <w:lang w:val="es-ES" w:eastAsia="es-ES"/>
        </w:rPr>
        <w:t>público de transporte de personas modalidad taxi.</w:t>
      </w:r>
    </w:p>
    <w:p w:rsidR="00E07B84" w:rsidRDefault="00A85963">
      <w:pPr>
        <w:kinsoku w:val="0"/>
        <w:overflowPunct w:val="0"/>
        <w:autoSpaceDE/>
        <w:autoSpaceDN/>
        <w:adjustRightInd/>
        <w:spacing w:before="273" w:line="317" w:lineRule="exact"/>
        <w:ind w:left="72" w:right="72"/>
        <w:jc w:val="both"/>
        <w:textAlignment w:val="baseline"/>
        <w:rPr>
          <w:spacing w:val="8"/>
          <w:sz w:val="22"/>
          <w:szCs w:val="22"/>
          <w:lang w:val="es-ES" w:eastAsia="es-ES"/>
        </w:rPr>
      </w:pPr>
      <w:r>
        <w:rPr>
          <w:spacing w:val="8"/>
          <w:sz w:val="22"/>
          <w:szCs w:val="22"/>
          <w:lang w:val="es-ES" w:eastAsia="es-ES"/>
        </w:rPr>
        <w:t>El Decreto Ejecutivo 32261 "Reglamentación de Características y condiciones generales de los vehículos taxi, estableció, en su artículo 5, el rango de antigüedad de los vehículos Taxi en 10 años, sin embargo, mediante reforma introducida por el Decreto 34103 del 8 de noviembre del 2007, el plazo se extendió a 15 años:</w:t>
      </w:r>
    </w:p>
    <w:p w:rsidR="00E07B84" w:rsidRDefault="00E07B84">
      <w:pPr>
        <w:kinsoku w:val="0"/>
        <w:overflowPunct w:val="0"/>
        <w:autoSpaceDE/>
        <w:autoSpaceDN/>
        <w:adjustRightInd/>
        <w:spacing w:before="67" w:line="249" w:lineRule="exact"/>
        <w:ind w:left="72"/>
        <w:jc w:val="right"/>
        <w:textAlignment w:val="baseline"/>
        <w:rPr>
          <w:spacing w:val="27"/>
          <w:sz w:val="22"/>
          <w:szCs w:val="22"/>
          <w:lang w:val="es-ES" w:eastAsia="es-ES"/>
        </w:rPr>
      </w:pPr>
    </w:p>
    <w:p w:rsidR="00E07B84" w:rsidRPr="009D6177" w:rsidRDefault="00E07B84" w:rsidP="009D6177">
      <w:pPr>
        <w:kinsoku w:val="0"/>
        <w:overflowPunct w:val="0"/>
        <w:autoSpaceDE/>
        <w:autoSpaceDN/>
        <w:adjustRightInd/>
        <w:spacing w:line="234" w:lineRule="exact"/>
        <w:ind w:left="72" w:right="324"/>
        <w:jc w:val="right"/>
        <w:textAlignment w:val="baseline"/>
        <w:rPr>
          <w:spacing w:val="-7"/>
          <w:sz w:val="22"/>
          <w:szCs w:val="22"/>
          <w:lang w:val="es-ES" w:eastAsia="es-ES"/>
        </w:rPr>
        <w:sectPr w:rsidR="00E07B84" w:rsidRPr="009D6177">
          <w:pgSz w:w="12312" w:h="15706"/>
          <w:pgMar w:top="1320" w:right="1672" w:bottom="770" w:left="1640" w:header="720" w:footer="720" w:gutter="0"/>
          <w:cols w:space="720"/>
          <w:noEndnote/>
        </w:sectPr>
      </w:pPr>
    </w:p>
    <w:p w:rsidR="00E07B84" w:rsidRDefault="00A85963">
      <w:pPr>
        <w:kinsoku w:val="0"/>
        <w:overflowPunct w:val="0"/>
        <w:autoSpaceDE/>
        <w:autoSpaceDN/>
        <w:adjustRightInd/>
        <w:spacing w:before="56" w:line="223" w:lineRule="exact"/>
        <w:ind w:left="1008" w:right="1008"/>
        <w:jc w:val="both"/>
        <w:textAlignment w:val="baseline"/>
        <w:rPr>
          <w:sz w:val="19"/>
          <w:szCs w:val="19"/>
          <w:u w:val="single"/>
          <w:lang w:val="es-ES" w:eastAsia="es-ES"/>
        </w:rPr>
      </w:pPr>
      <w:r>
        <w:rPr>
          <w:sz w:val="19"/>
          <w:szCs w:val="19"/>
          <w:lang w:val="es-ES" w:eastAsia="es-ES"/>
        </w:rPr>
        <w:lastRenderedPageBreak/>
        <w:t xml:space="preserve">"Artículo 5°-Rango de antigüedad. </w:t>
      </w:r>
      <w:r>
        <w:rPr>
          <w:sz w:val="19"/>
          <w:szCs w:val="19"/>
          <w:u w:val="single"/>
          <w:lang w:val="es-ES" w:eastAsia="es-ES"/>
        </w:rPr>
        <w:t>Para la prestación del servicio público del transporte remunerado de personas modalidad taxi, los vehículos automotores que se utilicen en esta actividad no podrán contar con un rango de antigüedad superior a los 15 años contados a partir de su fecha de fabricación.</w:t>
      </w:r>
    </w:p>
    <w:p w:rsidR="00E07B84" w:rsidRDefault="00A85963">
      <w:pPr>
        <w:kinsoku w:val="0"/>
        <w:overflowPunct w:val="0"/>
        <w:autoSpaceDE/>
        <w:autoSpaceDN/>
        <w:adjustRightInd/>
        <w:spacing w:before="234" w:line="221" w:lineRule="exact"/>
        <w:ind w:left="1008" w:right="1008"/>
        <w:jc w:val="both"/>
        <w:textAlignment w:val="baseline"/>
        <w:rPr>
          <w:sz w:val="19"/>
          <w:szCs w:val="19"/>
          <w:lang w:val="es-ES" w:eastAsia="es-ES"/>
        </w:rPr>
      </w:pPr>
      <w:r>
        <w:rPr>
          <w:sz w:val="19"/>
          <w:szCs w:val="19"/>
          <w:lang w:val="es-ES" w:eastAsia="es-ES"/>
        </w:rPr>
        <w:t>Para tales efectos, la vida máxima autorizada será la indicada en el párrafo anterior, y por ninguna causa, podrá autorizarse la circulación de unidades que excedan el rango de antigüedad aludido." (Publicado en el Diario Oficial La Gaceta N° 221 del 16 de noviembre del 2007)</w:t>
      </w:r>
    </w:p>
    <w:p w:rsidR="00E07B84" w:rsidRDefault="00A85963">
      <w:pPr>
        <w:kinsoku w:val="0"/>
        <w:overflowPunct w:val="0"/>
        <w:autoSpaceDE/>
        <w:autoSpaceDN/>
        <w:adjustRightInd/>
        <w:spacing w:before="284" w:line="307" w:lineRule="exact"/>
        <w:ind w:left="144" w:right="144"/>
        <w:jc w:val="both"/>
        <w:textAlignment w:val="baseline"/>
        <w:rPr>
          <w:sz w:val="23"/>
          <w:szCs w:val="23"/>
          <w:lang w:val="es-ES" w:eastAsia="es-ES"/>
        </w:rPr>
      </w:pPr>
      <w:r>
        <w:rPr>
          <w:sz w:val="23"/>
          <w:szCs w:val="23"/>
          <w:lang w:val="es-ES" w:eastAsia="es-ES"/>
        </w:rPr>
        <w:t>Este Tribunal tiene por demostrado que, el vehículo que ampara la concesión bajo la placa de Taxi TG-</w:t>
      </w:r>
      <w:r w:rsidR="009D6177">
        <w:rPr>
          <w:sz w:val="23"/>
          <w:szCs w:val="23"/>
          <w:lang w:val="es-ES" w:eastAsia="es-ES"/>
        </w:rPr>
        <w:t>XX</w:t>
      </w:r>
      <w:r>
        <w:rPr>
          <w:sz w:val="23"/>
          <w:szCs w:val="23"/>
          <w:lang w:val="es-ES" w:eastAsia="es-ES"/>
        </w:rPr>
        <w:t xml:space="preserve"> modelo 2000 contaba con una vida útil que </w:t>
      </w:r>
      <w:r>
        <w:rPr>
          <w:i/>
          <w:iCs/>
          <w:sz w:val="23"/>
          <w:szCs w:val="23"/>
          <w:lang w:val="es-ES" w:eastAsia="es-ES"/>
        </w:rPr>
        <w:t xml:space="preserve">vencía en el diciembre del </w:t>
      </w:r>
      <w:r>
        <w:rPr>
          <w:b/>
          <w:bCs/>
          <w:sz w:val="23"/>
          <w:szCs w:val="23"/>
          <w:lang w:val="es-ES" w:eastAsia="es-ES"/>
        </w:rPr>
        <w:t xml:space="preserve">2015, </w:t>
      </w:r>
      <w:r>
        <w:rPr>
          <w:sz w:val="23"/>
          <w:szCs w:val="23"/>
          <w:lang w:val="es-ES" w:eastAsia="es-ES"/>
        </w:rPr>
        <w:t>incluso pudiendo haber realizado la solicitud de cambio de unidad hasta el 14 de enero del 2016, como indicara el Consejo.</w:t>
      </w:r>
    </w:p>
    <w:p w:rsidR="00E07B84" w:rsidRDefault="00A85963">
      <w:pPr>
        <w:kinsoku w:val="0"/>
        <w:overflowPunct w:val="0"/>
        <w:autoSpaceDE/>
        <w:autoSpaceDN/>
        <w:adjustRightInd/>
        <w:spacing w:before="308" w:line="307" w:lineRule="exact"/>
        <w:ind w:left="144" w:right="144"/>
        <w:jc w:val="both"/>
        <w:textAlignment w:val="baseline"/>
        <w:rPr>
          <w:spacing w:val="2"/>
          <w:sz w:val="23"/>
          <w:szCs w:val="23"/>
          <w:lang w:val="es-ES" w:eastAsia="es-ES"/>
        </w:rPr>
      </w:pPr>
      <w:r>
        <w:rPr>
          <w:spacing w:val="2"/>
          <w:sz w:val="23"/>
          <w:szCs w:val="23"/>
          <w:lang w:val="es-ES" w:eastAsia="es-ES"/>
        </w:rPr>
        <w:t>Recordemos que el artículo 21 de la Ley de Contratación Administrativa, aplicable en este caso, no solo por la generalidad de la materia que rige, sino por la disposición del Artículo 21:</w:t>
      </w:r>
    </w:p>
    <w:p w:rsidR="00E07B84" w:rsidRDefault="00A85963">
      <w:pPr>
        <w:kinsoku w:val="0"/>
        <w:overflowPunct w:val="0"/>
        <w:autoSpaceDE/>
        <w:autoSpaceDN/>
        <w:adjustRightInd/>
        <w:spacing w:before="366" w:line="222" w:lineRule="exact"/>
        <w:ind w:left="1008" w:right="1008"/>
        <w:jc w:val="both"/>
        <w:textAlignment w:val="baseline"/>
        <w:rPr>
          <w:spacing w:val="2"/>
          <w:sz w:val="19"/>
          <w:szCs w:val="19"/>
          <w:u w:val="single"/>
          <w:lang w:val="es-ES" w:eastAsia="es-ES"/>
        </w:rPr>
      </w:pPr>
      <w:r>
        <w:rPr>
          <w:b/>
          <w:bCs/>
          <w:spacing w:val="2"/>
          <w:sz w:val="19"/>
          <w:szCs w:val="19"/>
          <w:lang w:val="es-ES" w:eastAsia="es-ES"/>
        </w:rPr>
        <w:t xml:space="preserve">"Artículo 21.-Verificación de procedimientos. </w:t>
      </w:r>
      <w:r>
        <w:rPr>
          <w:spacing w:val="2"/>
          <w:sz w:val="19"/>
          <w:szCs w:val="19"/>
          <w:lang w:val="es-ES" w:eastAsia="es-ES"/>
        </w:rPr>
        <w:t xml:space="preserve">Es </w:t>
      </w:r>
      <w:r>
        <w:rPr>
          <w:spacing w:val="2"/>
          <w:sz w:val="19"/>
          <w:szCs w:val="19"/>
          <w:u w:val="single"/>
          <w:lang w:val="es-ES" w:eastAsia="es-ES"/>
        </w:rPr>
        <w:t>responsabilidad del contratista verificar la corrección del procedimiento de contratación administrativa, y la ejecución contractual.</w:t>
      </w:r>
    </w:p>
    <w:p w:rsidR="00E07B84" w:rsidRDefault="00A85963">
      <w:pPr>
        <w:kinsoku w:val="0"/>
        <w:overflowPunct w:val="0"/>
        <w:autoSpaceDE/>
        <w:autoSpaceDN/>
        <w:adjustRightInd/>
        <w:spacing w:before="267" w:line="221" w:lineRule="exact"/>
        <w:ind w:left="1008" w:right="1008"/>
        <w:jc w:val="both"/>
        <w:textAlignment w:val="baseline"/>
        <w:rPr>
          <w:sz w:val="19"/>
          <w:szCs w:val="19"/>
          <w:lang w:val="es-ES" w:eastAsia="es-ES"/>
        </w:rPr>
      </w:pPr>
      <w:r>
        <w:rPr>
          <w:sz w:val="19"/>
          <w:szCs w:val="19"/>
          <w:lang w:val="es-ES" w:eastAsia="es-ES"/>
        </w:rPr>
        <w:t>En virtud de esta obligación, para fundamentar gestiones resarcitorias, no podrá alegar desconocimiento del ordenamiento aplicable ni de las consecuencias de la conducta administrativa.</w:t>
      </w:r>
    </w:p>
    <w:p w:rsidR="00E07B84" w:rsidRDefault="00A85963">
      <w:pPr>
        <w:kinsoku w:val="0"/>
        <w:overflowPunct w:val="0"/>
        <w:autoSpaceDE/>
        <w:autoSpaceDN/>
        <w:adjustRightInd/>
        <w:spacing w:before="233" w:line="221" w:lineRule="exact"/>
        <w:ind w:left="1008" w:right="1008"/>
        <w:jc w:val="both"/>
        <w:textAlignment w:val="baseline"/>
        <w:rPr>
          <w:sz w:val="19"/>
          <w:szCs w:val="19"/>
          <w:lang w:val="es-ES" w:eastAsia="es-ES"/>
        </w:rPr>
      </w:pPr>
      <w:r>
        <w:rPr>
          <w:sz w:val="19"/>
          <w:szCs w:val="19"/>
          <w:lang w:val="es-ES" w:eastAsia="es-ES"/>
        </w:rPr>
        <w:t>El Reglamento de esta Ley definirá los supuestos y la forma en que proceda indemnizar al contratista irregular. Asimismo, el funcionario que haya promovido una contratación irregular será sancionado conforme a lo previsto en el artículo 96 bis de esta Ley." (El subrayado es nuestro)</w:t>
      </w:r>
    </w:p>
    <w:p w:rsidR="00E07B84" w:rsidRDefault="00A85963">
      <w:pPr>
        <w:kinsoku w:val="0"/>
        <w:overflowPunct w:val="0"/>
        <w:autoSpaceDE/>
        <w:autoSpaceDN/>
        <w:adjustRightInd/>
        <w:spacing w:before="282" w:line="307" w:lineRule="exact"/>
        <w:ind w:left="144" w:right="144"/>
        <w:jc w:val="both"/>
        <w:textAlignment w:val="baseline"/>
        <w:rPr>
          <w:spacing w:val="3"/>
          <w:sz w:val="23"/>
          <w:szCs w:val="23"/>
          <w:lang w:val="es-ES" w:eastAsia="es-ES"/>
        </w:rPr>
      </w:pPr>
      <w:r>
        <w:rPr>
          <w:spacing w:val="3"/>
          <w:sz w:val="23"/>
          <w:szCs w:val="23"/>
          <w:lang w:val="es-ES" w:eastAsia="es-ES"/>
        </w:rPr>
        <w:t>Al respecto, es importante retomar lo dispuesto por el artículo 21 de la Ley de Contracción Administrativa, en donde se establece la obligación del contratista, en este caso concesionario, de conocer su responsabilidad y obligaciones contractuales en la ejecución de la concesión de servicio público de transporte de personas modalidad taxi, pues conociendo el año de fabricación de su vehículo, y sabiendo que no podría autorizarse su circulación para la prestación del servicio, pasado los quince años. Esto es que al año 2015, a más tardar el 14 de enero del 2016, el concesionario debió tramitar su solicitud de cambio de unidad, pues se encontraba dentro del plazo del rango de antigüedad del vehículo, e incluso informar a la Administración de las situaciones que estaban afectando la explotación de la concesión, de tal forma que la Administración hubiese valorado la situación del concesionario antes de llegar a esta instancia.</w:t>
      </w:r>
    </w:p>
    <w:p w:rsidR="00E07B84" w:rsidRDefault="00E07B84">
      <w:pPr>
        <w:kinsoku w:val="0"/>
        <w:overflowPunct w:val="0"/>
        <w:autoSpaceDE/>
        <w:autoSpaceDN/>
        <w:adjustRightInd/>
        <w:spacing w:before="966" w:line="218" w:lineRule="exact"/>
        <w:ind w:right="108"/>
        <w:jc w:val="right"/>
        <w:textAlignment w:val="baseline"/>
        <w:rPr>
          <w:spacing w:val="32"/>
          <w:sz w:val="19"/>
          <w:szCs w:val="19"/>
          <w:lang w:val="es-ES" w:eastAsia="es-ES"/>
        </w:rPr>
      </w:pPr>
    </w:p>
    <w:p w:rsidR="00E07B84" w:rsidRPr="009D6177" w:rsidRDefault="00E07B84" w:rsidP="009D6177">
      <w:pPr>
        <w:kinsoku w:val="0"/>
        <w:overflowPunct w:val="0"/>
        <w:autoSpaceDE/>
        <w:autoSpaceDN/>
        <w:adjustRightInd/>
        <w:spacing w:line="220" w:lineRule="exact"/>
        <w:ind w:right="504"/>
        <w:jc w:val="right"/>
        <w:textAlignment w:val="baseline"/>
        <w:rPr>
          <w:b/>
          <w:bCs/>
          <w:spacing w:val="1"/>
          <w:sz w:val="19"/>
          <w:szCs w:val="19"/>
          <w:lang w:val="es-ES" w:eastAsia="es-ES"/>
        </w:rPr>
        <w:sectPr w:rsidR="00E07B84" w:rsidRPr="009D6177">
          <w:pgSz w:w="12307" w:h="15782"/>
          <w:pgMar w:top="2180" w:right="1646" w:bottom="246" w:left="1661" w:header="720" w:footer="720" w:gutter="0"/>
          <w:cols w:space="720"/>
          <w:noEndnote/>
        </w:sectPr>
      </w:pPr>
    </w:p>
    <w:p w:rsidR="00E07B84" w:rsidRDefault="00A85963">
      <w:pPr>
        <w:kinsoku w:val="0"/>
        <w:overflowPunct w:val="0"/>
        <w:autoSpaceDE/>
        <w:autoSpaceDN/>
        <w:adjustRightInd/>
        <w:spacing w:after="364" w:line="245" w:lineRule="exact"/>
        <w:jc w:val="center"/>
        <w:textAlignment w:val="baseline"/>
        <w:rPr>
          <w:b/>
          <w:bCs/>
          <w:spacing w:val="7"/>
          <w:sz w:val="22"/>
          <w:szCs w:val="22"/>
          <w:lang w:val="es-ES" w:eastAsia="es-ES"/>
        </w:rPr>
      </w:pPr>
      <w:r>
        <w:rPr>
          <w:b/>
          <w:bCs/>
          <w:spacing w:val="7"/>
          <w:sz w:val="22"/>
          <w:szCs w:val="22"/>
          <w:lang w:val="es-ES" w:eastAsia="es-ES"/>
        </w:rPr>
        <w:lastRenderedPageBreak/>
        <w:t>POR TANTO</w:t>
      </w:r>
    </w:p>
    <w:p w:rsidR="00E07B84" w:rsidRDefault="00E07B84">
      <w:pPr>
        <w:widowControl/>
        <w:rPr>
          <w:sz w:val="24"/>
          <w:szCs w:val="24"/>
        </w:rPr>
        <w:sectPr w:rsidR="00E07B84">
          <w:pgSz w:w="12307" w:h="15782"/>
          <w:pgMar w:top="2040" w:right="1903" w:bottom="466" w:left="1404" w:header="720" w:footer="720" w:gutter="0"/>
          <w:cols w:space="720"/>
          <w:noEndnote/>
        </w:sectPr>
      </w:pPr>
    </w:p>
    <w:p w:rsidR="00E07B84" w:rsidRDefault="00A85963">
      <w:pPr>
        <w:numPr>
          <w:ilvl w:val="0"/>
          <w:numId w:val="12"/>
        </w:numPr>
        <w:kinsoku w:val="0"/>
        <w:overflowPunct w:val="0"/>
        <w:autoSpaceDE/>
        <w:autoSpaceDN/>
        <w:adjustRightInd/>
        <w:spacing w:line="298" w:lineRule="exact"/>
        <w:ind w:right="720"/>
        <w:jc w:val="both"/>
        <w:textAlignment w:val="baseline"/>
        <w:rPr>
          <w:spacing w:val="6"/>
          <w:sz w:val="22"/>
          <w:szCs w:val="22"/>
          <w:lang w:val="es-ES" w:eastAsia="es-ES"/>
        </w:rPr>
      </w:pPr>
      <w:r>
        <w:rPr>
          <w:spacing w:val="6"/>
          <w:sz w:val="22"/>
          <w:szCs w:val="22"/>
          <w:lang w:val="es-ES" w:eastAsia="es-ES"/>
        </w:rPr>
        <w:t xml:space="preserve">Se resuelve declarar </w:t>
      </w:r>
      <w:r w:rsidRPr="009D6177">
        <w:rPr>
          <w:b/>
          <w:spacing w:val="6"/>
          <w:sz w:val="22"/>
          <w:szCs w:val="22"/>
          <w:lang w:val="es-ES" w:eastAsia="es-ES"/>
        </w:rPr>
        <w:t>SIN LUGAR el RECURSO DE APELACIÓN EN SUBSIDIO</w:t>
      </w:r>
      <w:r>
        <w:rPr>
          <w:spacing w:val="6"/>
          <w:sz w:val="22"/>
          <w:szCs w:val="22"/>
          <w:lang w:val="es-ES" w:eastAsia="es-ES"/>
        </w:rPr>
        <w:t xml:space="preserve">, interpuesto por </w:t>
      </w:r>
      <w:r w:rsidRPr="009D6177">
        <w:rPr>
          <w:b/>
          <w:spacing w:val="6"/>
          <w:sz w:val="22"/>
          <w:szCs w:val="22"/>
          <w:lang w:val="es-ES" w:eastAsia="es-ES"/>
        </w:rPr>
        <w:t>N</w:t>
      </w:r>
      <w:r w:rsidR="009D6177">
        <w:rPr>
          <w:b/>
          <w:spacing w:val="6"/>
          <w:sz w:val="22"/>
          <w:szCs w:val="22"/>
          <w:lang w:val="es-ES" w:eastAsia="es-ES"/>
        </w:rPr>
        <w:t>.V.B.</w:t>
      </w:r>
      <w:r>
        <w:rPr>
          <w:spacing w:val="6"/>
          <w:sz w:val="22"/>
          <w:szCs w:val="22"/>
          <w:lang w:val="es-ES" w:eastAsia="es-ES"/>
        </w:rPr>
        <w:t xml:space="preserve">, cédula de identidad número </w:t>
      </w:r>
      <w:r w:rsidR="009D6177">
        <w:rPr>
          <w:spacing w:val="6"/>
          <w:sz w:val="22"/>
          <w:szCs w:val="22"/>
          <w:lang w:val="es-ES" w:eastAsia="es-ES"/>
        </w:rPr>
        <w:t>…</w:t>
      </w:r>
      <w:r>
        <w:rPr>
          <w:spacing w:val="6"/>
          <w:sz w:val="22"/>
          <w:szCs w:val="22"/>
          <w:lang w:val="es-ES" w:eastAsia="es-ES"/>
        </w:rPr>
        <w:t>, por intermedio de su apoderado especial administrativo L</w:t>
      </w:r>
      <w:r w:rsidR="009D6177">
        <w:rPr>
          <w:spacing w:val="6"/>
          <w:sz w:val="22"/>
          <w:szCs w:val="22"/>
          <w:lang w:val="es-ES" w:eastAsia="es-ES"/>
        </w:rPr>
        <w:t>.R.A.P.</w:t>
      </w:r>
      <w:r>
        <w:rPr>
          <w:spacing w:val="6"/>
          <w:sz w:val="22"/>
          <w:szCs w:val="22"/>
          <w:lang w:val="es-ES" w:eastAsia="es-ES"/>
        </w:rPr>
        <w:t xml:space="preserve">, cédula de identidad </w:t>
      </w:r>
      <w:r w:rsidR="009D6177">
        <w:rPr>
          <w:spacing w:val="6"/>
          <w:sz w:val="22"/>
          <w:szCs w:val="22"/>
          <w:lang w:val="es-ES" w:eastAsia="es-ES"/>
        </w:rPr>
        <w:t>…</w:t>
      </w:r>
      <w:r>
        <w:rPr>
          <w:spacing w:val="6"/>
          <w:sz w:val="22"/>
          <w:szCs w:val="22"/>
          <w:lang w:val="es-ES" w:eastAsia="es-ES"/>
        </w:rPr>
        <w:t xml:space="preserve">; en contra del </w:t>
      </w:r>
      <w:r>
        <w:rPr>
          <w:b/>
          <w:bCs/>
          <w:spacing w:val="6"/>
          <w:sz w:val="22"/>
          <w:szCs w:val="22"/>
          <w:lang w:val="es-ES" w:eastAsia="es-ES"/>
        </w:rPr>
        <w:t xml:space="preserve">Artículo 7.8.1 de la Sesión Ordinaria 13-2017 del 22 de marzo del 2017; </w:t>
      </w:r>
      <w:r>
        <w:rPr>
          <w:spacing w:val="6"/>
          <w:sz w:val="22"/>
          <w:szCs w:val="22"/>
          <w:lang w:val="es-ES" w:eastAsia="es-ES"/>
        </w:rPr>
        <w:t>adoptado por la Junta Directiva del Consejo de Transporte Público.</w:t>
      </w:r>
    </w:p>
    <w:p w:rsidR="00E07B84" w:rsidRDefault="00A85963">
      <w:pPr>
        <w:numPr>
          <w:ilvl w:val="0"/>
          <w:numId w:val="12"/>
        </w:numPr>
        <w:kinsoku w:val="0"/>
        <w:overflowPunct w:val="0"/>
        <w:autoSpaceDE/>
        <w:autoSpaceDN/>
        <w:adjustRightInd/>
        <w:spacing w:before="318" w:line="311" w:lineRule="exact"/>
        <w:ind w:right="720"/>
        <w:jc w:val="both"/>
        <w:textAlignment w:val="baseline"/>
        <w:rPr>
          <w:i/>
          <w:iCs/>
          <w:sz w:val="22"/>
          <w:szCs w:val="22"/>
          <w:lang w:val="es-ES" w:eastAsia="es-ES"/>
        </w:rPr>
      </w:pPr>
      <w:r>
        <w:rPr>
          <w:sz w:val="22"/>
          <w:szCs w:val="22"/>
          <w:lang w:val="es-ES" w:eastAsia="es-ES"/>
        </w:rPr>
        <w:t xml:space="preserve">De conformidad con las disposiciones del Artículo 16 de la Ley No. 7969, rectora en la materia, se recuerda que los fallos de este Tribunal </w:t>
      </w:r>
      <w:r>
        <w:rPr>
          <w:i/>
          <w:iCs/>
          <w:sz w:val="22"/>
          <w:szCs w:val="22"/>
          <w:lang w:val="es-ES" w:eastAsia="es-ES"/>
        </w:rPr>
        <w:t>son de acatamiento inmediato, estricto y obligatorio.</w:t>
      </w:r>
    </w:p>
    <w:p w:rsidR="009D6177" w:rsidRPr="009D6177" w:rsidRDefault="00A85963" w:rsidP="009D6177">
      <w:pPr>
        <w:numPr>
          <w:ilvl w:val="0"/>
          <w:numId w:val="13"/>
        </w:numPr>
        <w:kinsoku w:val="0"/>
        <w:overflowPunct w:val="0"/>
        <w:autoSpaceDE/>
        <w:autoSpaceDN/>
        <w:adjustRightInd/>
        <w:spacing w:before="288" w:after="914" w:line="310" w:lineRule="exact"/>
        <w:ind w:right="720"/>
        <w:jc w:val="both"/>
        <w:textAlignment w:val="baseline"/>
        <w:rPr>
          <w:sz w:val="24"/>
          <w:szCs w:val="24"/>
        </w:rPr>
      </w:pPr>
      <w:r w:rsidRPr="009D6177">
        <w:rPr>
          <w:spacing w:val="7"/>
          <w:sz w:val="22"/>
          <w:szCs w:val="22"/>
          <w:lang w:val="es-ES" w:eastAsia="es-ES"/>
        </w:rPr>
        <w:t xml:space="preserve">De conformidad con el artículo 22, inciso c), de la citada Ley 7969, la presente resolución no tiene ulterior recurso por lo que, </w:t>
      </w:r>
      <w:r w:rsidRPr="009D6177">
        <w:rPr>
          <w:i/>
          <w:iCs/>
          <w:spacing w:val="7"/>
          <w:sz w:val="22"/>
          <w:szCs w:val="22"/>
          <w:lang w:val="es-ES" w:eastAsia="es-ES"/>
        </w:rPr>
        <w:t xml:space="preserve">se tiene por agotada la vía administrativa. </w:t>
      </w:r>
      <w:r w:rsidRPr="009D6177">
        <w:rPr>
          <w:b/>
          <w:bCs/>
          <w:spacing w:val="7"/>
          <w:sz w:val="22"/>
          <w:szCs w:val="22"/>
          <w:lang w:val="es-ES" w:eastAsia="es-ES"/>
        </w:rPr>
        <w:t>NOTIFÍQUESE.</w:t>
      </w:r>
      <w:r w:rsidR="009D6177" w:rsidRPr="009D6177">
        <w:rPr>
          <w:sz w:val="24"/>
          <w:szCs w:val="24"/>
        </w:rPr>
        <w:t xml:space="preserve"> </w:t>
      </w:r>
    </w:p>
    <w:p w:rsidR="009D6177" w:rsidRPr="00DE692E" w:rsidRDefault="009D6177" w:rsidP="009D6177">
      <w:pPr>
        <w:kinsoku w:val="0"/>
        <w:overflowPunct w:val="0"/>
        <w:autoSpaceDE/>
        <w:autoSpaceDN/>
        <w:adjustRightInd/>
        <w:spacing w:after="374" w:line="320" w:lineRule="exact"/>
        <w:ind w:left="216" w:right="72"/>
        <w:jc w:val="center"/>
        <w:textAlignment w:val="baseline"/>
        <w:rPr>
          <w:b/>
          <w:bCs/>
          <w:sz w:val="24"/>
          <w:szCs w:val="24"/>
          <w:lang w:val="es-ES" w:eastAsia="es-ES"/>
        </w:rPr>
      </w:pPr>
      <w:r w:rsidRPr="00DE692E">
        <w:rPr>
          <w:i/>
          <w:iCs/>
          <w:spacing w:val="5"/>
          <w:sz w:val="26"/>
          <w:szCs w:val="26"/>
        </w:rPr>
        <w:t>Lic. Carlos Miguel Portuguez Méndez</w:t>
      </w:r>
    </w:p>
    <w:p w:rsidR="009D6177" w:rsidRDefault="009D6177" w:rsidP="009D6177">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9D6177" w:rsidRDefault="009D6177" w:rsidP="009D6177">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9D6177" w:rsidRDefault="009D6177" w:rsidP="009D6177">
      <w:pPr>
        <w:kinsoku w:val="0"/>
        <w:overflowPunct w:val="0"/>
        <w:autoSpaceDE/>
        <w:autoSpaceDN/>
        <w:adjustRightInd/>
        <w:spacing w:before="288" w:after="914" w:line="310" w:lineRule="exact"/>
        <w:ind w:right="720"/>
        <w:jc w:val="both"/>
        <w:textAlignment w:val="baseline"/>
        <w:rPr>
          <w:sz w:val="24"/>
          <w:szCs w:val="24"/>
        </w:rPr>
        <w:sectPr w:rsidR="009D6177">
          <w:type w:val="continuous"/>
          <w:pgSz w:w="12307" w:h="15782"/>
          <w:pgMar w:top="2040" w:right="1313" w:bottom="466" w:left="1404" w:header="720" w:footer="720" w:gutter="0"/>
          <w:cols w:space="720"/>
          <w:noEndnote/>
        </w:sectPr>
      </w:pPr>
    </w:p>
    <w:p w:rsidR="00A85963" w:rsidRDefault="00A85963" w:rsidP="009D6177">
      <w:pPr>
        <w:kinsoku w:val="0"/>
        <w:overflowPunct w:val="0"/>
        <w:autoSpaceDE/>
        <w:autoSpaceDN/>
        <w:adjustRightInd/>
        <w:spacing w:line="241" w:lineRule="exact"/>
        <w:textAlignment w:val="baseline"/>
        <w:rPr>
          <w:spacing w:val="-16"/>
          <w:sz w:val="22"/>
          <w:szCs w:val="22"/>
          <w:lang w:val="es-ES" w:eastAsia="es-ES"/>
        </w:rPr>
      </w:pPr>
    </w:p>
    <w:sectPr w:rsidR="00A85963" w:rsidSect="009D6177">
      <w:type w:val="continuous"/>
      <w:pgSz w:w="12307" w:h="15782"/>
      <w:pgMar w:top="2040" w:right="1937" w:bottom="466" w:left="100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653"/>
    <w:multiLevelType w:val="singleLevel"/>
    <w:tmpl w:val="2F5D951A"/>
    <w:lvl w:ilvl="0">
      <w:start w:val="1"/>
      <w:numFmt w:val="lowerLetter"/>
      <w:lvlText w:val="%1)"/>
      <w:lvlJc w:val="left"/>
      <w:pPr>
        <w:tabs>
          <w:tab w:val="num" w:pos="1152"/>
        </w:tabs>
        <w:ind w:left="936"/>
      </w:pPr>
      <w:rPr>
        <w:snapToGrid/>
        <w:sz w:val="20"/>
        <w:szCs w:val="20"/>
        <w:u w:val="single"/>
      </w:rPr>
    </w:lvl>
  </w:abstractNum>
  <w:abstractNum w:abstractNumId="1" w15:restartNumberingAfterBreak="0">
    <w:nsid w:val="00DD7A3B"/>
    <w:multiLevelType w:val="singleLevel"/>
    <w:tmpl w:val="2C7DEC3D"/>
    <w:lvl w:ilvl="0">
      <w:start w:val="1"/>
      <w:numFmt w:val="decimal"/>
      <w:lvlText w:val="%1."/>
      <w:lvlJc w:val="left"/>
      <w:pPr>
        <w:tabs>
          <w:tab w:val="num" w:pos="864"/>
        </w:tabs>
        <w:ind w:left="72"/>
      </w:pPr>
      <w:rPr>
        <w:b/>
        <w:bCs/>
        <w:snapToGrid/>
        <w:sz w:val="24"/>
        <w:szCs w:val="24"/>
      </w:rPr>
    </w:lvl>
  </w:abstractNum>
  <w:abstractNum w:abstractNumId="2" w15:restartNumberingAfterBreak="0">
    <w:nsid w:val="01FED0A0"/>
    <w:multiLevelType w:val="singleLevel"/>
    <w:tmpl w:val="D6341AE6"/>
    <w:lvl w:ilvl="0">
      <w:start w:val="1"/>
      <w:numFmt w:val="upperRoman"/>
      <w:lvlText w:val="%1.-"/>
      <w:lvlJc w:val="left"/>
      <w:pPr>
        <w:tabs>
          <w:tab w:val="num" w:pos="936"/>
        </w:tabs>
        <w:ind w:left="216"/>
      </w:pPr>
      <w:rPr>
        <w:b/>
        <w:i w:val="0"/>
        <w:snapToGrid/>
        <w:spacing w:val="6"/>
        <w:sz w:val="22"/>
        <w:szCs w:val="22"/>
      </w:rPr>
    </w:lvl>
  </w:abstractNum>
  <w:abstractNum w:abstractNumId="3" w15:restartNumberingAfterBreak="0">
    <w:nsid w:val="021D1245"/>
    <w:multiLevelType w:val="singleLevel"/>
    <w:tmpl w:val="02DCE9A6"/>
    <w:lvl w:ilvl="0">
      <w:start w:val="1"/>
      <w:numFmt w:val="upperLetter"/>
      <w:lvlText w:val="%1.-"/>
      <w:lvlJc w:val="left"/>
      <w:pPr>
        <w:tabs>
          <w:tab w:val="num" w:pos="432"/>
        </w:tabs>
        <w:ind w:left="144"/>
      </w:pPr>
      <w:rPr>
        <w:b/>
        <w:bCs/>
        <w:snapToGrid/>
        <w:spacing w:val="-1"/>
        <w:sz w:val="22"/>
        <w:szCs w:val="22"/>
      </w:rPr>
    </w:lvl>
  </w:abstractNum>
  <w:abstractNum w:abstractNumId="4" w15:restartNumberingAfterBreak="0">
    <w:nsid w:val="047D0330"/>
    <w:multiLevelType w:val="singleLevel"/>
    <w:tmpl w:val="13627AEE"/>
    <w:lvl w:ilvl="0">
      <w:numFmt w:val="bullet"/>
      <w:lvlText w:val="·"/>
      <w:lvlJc w:val="left"/>
      <w:pPr>
        <w:tabs>
          <w:tab w:val="num" w:pos="1152"/>
        </w:tabs>
        <w:ind w:left="1080"/>
      </w:pPr>
      <w:rPr>
        <w:rFonts w:ascii="Symbol" w:hAnsi="Symbol" w:cs="Symbol"/>
        <w:snapToGrid/>
        <w:spacing w:val="-24"/>
        <w:sz w:val="20"/>
        <w:szCs w:val="20"/>
      </w:rPr>
    </w:lvl>
  </w:abstractNum>
  <w:abstractNum w:abstractNumId="5" w15:restartNumberingAfterBreak="0">
    <w:nsid w:val="06F92FC7"/>
    <w:multiLevelType w:val="singleLevel"/>
    <w:tmpl w:val="9F4EE17A"/>
    <w:lvl w:ilvl="0">
      <w:start w:val="5"/>
      <w:numFmt w:val="upperLetter"/>
      <w:lvlText w:val="%1.-"/>
      <w:lvlJc w:val="left"/>
      <w:pPr>
        <w:tabs>
          <w:tab w:val="num" w:pos="360"/>
        </w:tabs>
        <w:ind w:left="72"/>
      </w:pPr>
      <w:rPr>
        <w:b/>
        <w:snapToGrid/>
        <w:spacing w:val="-3"/>
        <w:sz w:val="22"/>
        <w:szCs w:val="22"/>
      </w:rPr>
    </w:lvl>
  </w:abstractNum>
  <w:abstractNum w:abstractNumId="6" w15:restartNumberingAfterBreak="0">
    <w:nsid w:val="165573C4"/>
    <w:multiLevelType w:val="hybridMultilevel"/>
    <w:tmpl w:val="150E206C"/>
    <w:lvl w:ilvl="0" w:tplc="A5E0120E">
      <w:start w:val="5"/>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3"/>
    <w:lvlOverride w:ilvl="0">
      <w:lvl w:ilvl="0">
        <w:numFmt w:val="upperLetter"/>
        <w:lvlText w:val="%1.-"/>
        <w:lvlJc w:val="left"/>
        <w:pPr>
          <w:tabs>
            <w:tab w:val="num" w:pos="648"/>
          </w:tabs>
          <w:ind w:left="144"/>
        </w:pPr>
        <w:rPr>
          <w:b/>
          <w:snapToGrid/>
          <w:sz w:val="22"/>
          <w:szCs w:val="22"/>
        </w:rPr>
      </w:lvl>
    </w:lvlOverride>
  </w:num>
  <w:num w:numId="5">
    <w:abstractNumId w:val="3"/>
    <w:lvlOverride w:ilvl="0">
      <w:lvl w:ilvl="0">
        <w:numFmt w:val="upperLetter"/>
        <w:lvlText w:val="%1.-"/>
        <w:lvlJc w:val="left"/>
        <w:pPr>
          <w:tabs>
            <w:tab w:val="num" w:pos="576"/>
          </w:tabs>
          <w:ind w:left="144"/>
        </w:pPr>
        <w:rPr>
          <w:b/>
          <w:snapToGrid/>
          <w:spacing w:val="1"/>
          <w:sz w:val="22"/>
          <w:szCs w:val="22"/>
        </w:rPr>
      </w:lvl>
    </w:lvlOverride>
  </w:num>
  <w:num w:numId="6">
    <w:abstractNumId w:val="3"/>
    <w:lvlOverride w:ilvl="0">
      <w:lvl w:ilvl="0">
        <w:numFmt w:val="upperLetter"/>
        <w:lvlText w:val="%1.-"/>
        <w:lvlJc w:val="left"/>
        <w:pPr>
          <w:tabs>
            <w:tab w:val="num" w:pos="504"/>
          </w:tabs>
          <w:ind w:left="5184" w:hanging="5040"/>
        </w:pPr>
        <w:rPr>
          <w:b/>
          <w:snapToGrid/>
          <w:sz w:val="22"/>
          <w:szCs w:val="22"/>
        </w:rPr>
      </w:lvl>
    </w:lvlOverride>
  </w:num>
  <w:num w:numId="7">
    <w:abstractNumId w:val="5"/>
  </w:num>
  <w:num w:numId="8">
    <w:abstractNumId w:val="5"/>
    <w:lvlOverride w:ilvl="0">
      <w:lvl w:ilvl="0">
        <w:numFmt w:val="upperLetter"/>
        <w:lvlText w:val="%1.-"/>
        <w:lvlJc w:val="left"/>
        <w:pPr>
          <w:tabs>
            <w:tab w:val="num" w:pos="504"/>
          </w:tabs>
          <w:ind w:left="72"/>
        </w:pPr>
        <w:rPr>
          <w:b/>
          <w:snapToGrid/>
          <w:spacing w:val="-1"/>
          <w:sz w:val="22"/>
          <w:szCs w:val="22"/>
        </w:rPr>
      </w:lvl>
    </w:lvlOverride>
  </w:num>
  <w:num w:numId="9">
    <w:abstractNumId w:val="5"/>
    <w:lvlOverride w:ilvl="0">
      <w:lvl w:ilvl="0">
        <w:numFmt w:val="upperLetter"/>
        <w:lvlText w:val="%1.-"/>
        <w:lvlJc w:val="left"/>
        <w:pPr>
          <w:tabs>
            <w:tab w:val="num" w:pos="576"/>
          </w:tabs>
          <w:ind w:left="72"/>
        </w:pPr>
        <w:rPr>
          <w:b/>
          <w:snapToGrid/>
          <w:spacing w:val="-3"/>
          <w:sz w:val="22"/>
          <w:szCs w:val="22"/>
        </w:rPr>
      </w:lvl>
    </w:lvlOverride>
  </w:num>
  <w:num w:numId="10">
    <w:abstractNumId w:val="0"/>
  </w:num>
  <w:num w:numId="11">
    <w:abstractNumId w:val="0"/>
    <w:lvlOverride w:ilvl="0">
      <w:lvl w:ilvl="0">
        <w:numFmt w:val="lowerLetter"/>
        <w:lvlText w:val="%1)"/>
        <w:lvlJc w:val="left"/>
        <w:pPr>
          <w:tabs>
            <w:tab w:val="num" w:pos="1152"/>
          </w:tabs>
          <w:ind w:left="936"/>
        </w:pPr>
        <w:rPr>
          <w:snapToGrid/>
          <w:sz w:val="20"/>
          <w:szCs w:val="20"/>
        </w:rPr>
      </w:lvl>
    </w:lvlOverride>
  </w:num>
  <w:num w:numId="12">
    <w:abstractNumId w:val="2"/>
  </w:num>
  <w:num w:numId="13">
    <w:abstractNumId w:val="2"/>
    <w:lvlOverride w:ilvl="0">
      <w:lvl w:ilvl="0">
        <w:numFmt w:val="upperRoman"/>
        <w:lvlText w:val="%1.-"/>
        <w:lvlJc w:val="left"/>
        <w:pPr>
          <w:tabs>
            <w:tab w:val="num" w:pos="936"/>
          </w:tabs>
          <w:ind w:left="216"/>
        </w:pPr>
        <w:rPr>
          <w:b/>
          <w:snapToGrid/>
          <w:spacing w:val="7"/>
          <w:sz w:val="22"/>
          <w:szCs w:val="22"/>
        </w:rPr>
      </w:lvl>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76"/>
    <w:rsid w:val="009D6177"/>
    <w:rsid w:val="00A85963"/>
    <w:rsid w:val="00BF3B76"/>
    <w:rsid w:val="00D56142"/>
    <w:rsid w:val="00E07B8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E6BD2C-6353-448F-9E3E-FC4F0A34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B76"/>
    <w:rPr>
      <w:color w:val="0563C1" w:themeColor="hyperlink"/>
      <w:u w:val="single"/>
    </w:rPr>
  </w:style>
  <w:style w:type="character" w:styleId="Mencinsinresolver">
    <w:name w:val="Unresolved Mention"/>
    <w:basedOn w:val="Fuentedeprrafopredeter"/>
    <w:uiPriority w:val="99"/>
    <w:semiHidden/>
    <w:unhideWhenUsed/>
    <w:rsid w:val="00BF3B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hotmail.com" TargetMode="External"/><Relationship Id="rId5" Type="http://schemas.openxmlformats.org/officeDocument/2006/relationships/hyperlink" Target="mailto:xxxxxxxxxxx@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5486</Words>
  <Characters>30177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2017-12-20T18:11:00Z</dcterms:created>
  <dcterms:modified xsi:type="dcterms:W3CDTF">2017-12-20T18:11:00Z</dcterms:modified>
</cp:coreProperties>
</file>